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6BE0" w:rsidRDefault="00B7641E">
      <w:pPr>
        <w:widowControl w:val="0"/>
        <w:autoSpaceDE w:val="0"/>
        <w:autoSpaceDN w:val="0"/>
        <w:adjustRightInd w:val="0"/>
        <w:spacing w:line="360" w:lineRule="auto"/>
        <w:jc w:val="right"/>
        <w:rPr>
          <w:rFonts w:cs="Times New Roman"/>
          <w:sz w:val="22"/>
          <w:szCs w:val="22"/>
        </w:rPr>
      </w:pPr>
      <w:r>
        <w:rPr>
          <w:rFonts w:cs="Times New Roman"/>
          <w:sz w:val="22"/>
          <w:szCs w:val="22"/>
        </w:rPr>
        <w:fldChar w:fldCharType="begin"/>
      </w:r>
      <w:r w:rsidR="00FB74BB">
        <w:rPr>
          <w:rFonts w:cs="Times New Roman"/>
          <w:sz w:val="22"/>
          <w:szCs w:val="22"/>
        </w:rPr>
        <w:instrText>HYPERLINK "C:\\javascript\\self.print();"</w:instrText>
      </w:r>
      <w:r w:rsidR="00FB74BB">
        <w:rPr>
          <w:rFonts w:cs="Times New Roman"/>
          <w:sz w:val="22"/>
          <w:szCs w:val="22"/>
        </w:rPr>
      </w:r>
      <w:r>
        <w:rPr>
          <w:rFonts w:cs="Times New Roman"/>
          <w:sz w:val="22"/>
          <w:szCs w:val="22"/>
        </w:rPr>
        <w:fldChar w:fldCharType="separate"/>
      </w:r>
      <w:r>
        <w:rPr>
          <w:rStyle w:val="Hyperlink"/>
          <w:rFonts w:cs="Times New Roman"/>
          <w:b/>
          <w:bCs/>
          <w:color w:val="FFFFFF"/>
          <w:sz w:val="22"/>
          <w:szCs w:val="22"/>
          <w:u w:val="none"/>
        </w:rPr>
        <w:t>Print</w:t>
      </w:r>
      <w:r>
        <w:rPr>
          <w:rFonts w:cs="Times New Roman"/>
          <w:sz w:val="22"/>
          <w:szCs w:val="22"/>
        </w:rPr>
        <w:fldChar w:fldCharType="end"/>
      </w:r>
      <w:r>
        <w:rPr>
          <w:rFonts w:cs="Times New Roman"/>
          <w:sz w:val="22"/>
          <w:szCs w:val="22"/>
        </w:rPr>
        <w:t xml:space="preserve"> |</w:t>
      </w:r>
      <w:hyperlink r:id="rId8" w:history="1">
        <w:r>
          <w:rPr>
            <w:rStyle w:val="Hyperlink"/>
            <w:rFonts w:cs="Times New Roman"/>
            <w:b/>
            <w:bCs/>
            <w:color w:val="FFFFFF"/>
            <w:sz w:val="22"/>
            <w:szCs w:val="22"/>
            <w:u w:val="none"/>
          </w:rPr>
          <w:t>Close</w:t>
        </w:r>
      </w:hyperlink>
    </w:p>
    <w:p w:rsidR="001A6BE0" w:rsidRDefault="00B7641E">
      <w:pPr>
        <w:widowControl w:val="0"/>
        <w:autoSpaceDE w:val="0"/>
        <w:autoSpaceDN w:val="0"/>
        <w:adjustRightInd w:val="0"/>
        <w:spacing w:after="200" w:line="360" w:lineRule="auto"/>
        <w:rPr>
          <w:rFonts w:cs="Times New Roman"/>
          <w:b/>
          <w:bCs/>
          <w:color w:val="1D2450"/>
          <w:sz w:val="22"/>
          <w:szCs w:val="22"/>
        </w:rPr>
      </w:pPr>
      <w:r>
        <w:rPr>
          <w:rFonts w:cs="Times New Roman"/>
          <w:b/>
          <w:bCs/>
          <w:color w:val="1D2450"/>
          <w:sz w:val="22"/>
          <w:szCs w:val="22"/>
        </w:rPr>
        <w:t>LINGUAL REDUCTION IN BECKWITH-WIEDEMANN SYNDROME</w:t>
      </w:r>
    </w:p>
    <w:p w:rsidR="001A6BE0" w:rsidRDefault="00B7641E">
      <w:pPr>
        <w:widowControl w:val="0"/>
        <w:autoSpaceDE w:val="0"/>
        <w:autoSpaceDN w:val="0"/>
        <w:adjustRightInd w:val="0"/>
        <w:spacing w:line="360" w:lineRule="auto"/>
        <w:rPr>
          <w:rFonts w:cs="Times New Roman"/>
          <w:sz w:val="22"/>
          <w:szCs w:val="22"/>
          <w:vertAlign w:val="superscript"/>
        </w:rPr>
      </w:pPr>
      <w:r>
        <w:rPr>
          <w:rFonts w:cs="Times New Roman"/>
          <w:sz w:val="22"/>
          <w:szCs w:val="22"/>
        </w:rPr>
        <w:t>JL Marsh, MD</w:t>
      </w:r>
      <w:r>
        <w:rPr>
          <w:rFonts w:cs="Times New Roman"/>
          <w:sz w:val="22"/>
          <w:szCs w:val="22"/>
          <w:vertAlign w:val="superscript"/>
        </w:rPr>
        <w:t>1</w:t>
      </w:r>
      <w:r>
        <w:rPr>
          <w:rFonts w:cs="Times New Roman"/>
          <w:sz w:val="22"/>
          <w:szCs w:val="22"/>
        </w:rPr>
        <w:t>; R Diomis, MS, CCC-SLP</w:t>
      </w:r>
      <w:r>
        <w:rPr>
          <w:rFonts w:cs="Times New Roman"/>
          <w:sz w:val="22"/>
          <w:szCs w:val="22"/>
          <w:vertAlign w:val="superscript"/>
        </w:rPr>
        <w:t>2</w:t>
      </w:r>
    </w:p>
    <w:p w:rsidR="001A6BE0" w:rsidRDefault="001A6BE0">
      <w:pPr>
        <w:widowControl w:val="0"/>
        <w:autoSpaceDE w:val="0"/>
        <w:autoSpaceDN w:val="0"/>
        <w:adjustRightInd w:val="0"/>
        <w:spacing w:line="360" w:lineRule="auto"/>
        <w:rPr>
          <w:rFonts w:cs="Times New Roman"/>
          <w:sz w:val="22"/>
          <w:szCs w:val="22"/>
        </w:rPr>
      </w:pPr>
    </w:p>
    <w:p w:rsidR="001A6BE0" w:rsidRDefault="00B7641E">
      <w:pPr>
        <w:widowControl w:val="0"/>
        <w:autoSpaceDE w:val="0"/>
        <w:autoSpaceDN w:val="0"/>
        <w:adjustRightInd w:val="0"/>
        <w:spacing w:line="360" w:lineRule="auto"/>
        <w:rPr>
          <w:rFonts w:cs="Times New Roman"/>
          <w:sz w:val="22"/>
          <w:szCs w:val="22"/>
        </w:rPr>
      </w:pPr>
      <w:r>
        <w:rPr>
          <w:rFonts w:cs="Times New Roman"/>
          <w:sz w:val="22"/>
          <w:szCs w:val="22"/>
          <w:vertAlign w:val="superscript"/>
        </w:rPr>
        <w:t>1</w:t>
      </w:r>
      <w:r>
        <w:rPr>
          <w:rFonts w:cs="Times New Roman"/>
          <w:sz w:val="22"/>
          <w:szCs w:val="22"/>
        </w:rPr>
        <w:t>Clinical Professor of Plastic Surgery, St. Louis University School of Medicine, St. Louis, MO, USA</w:t>
      </w:r>
    </w:p>
    <w:p w:rsidR="001A6BE0" w:rsidRDefault="001A6BE0">
      <w:pPr>
        <w:widowControl w:val="0"/>
        <w:autoSpaceDE w:val="0"/>
        <w:autoSpaceDN w:val="0"/>
        <w:adjustRightInd w:val="0"/>
        <w:spacing w:line="360" w:lineRule="auto"/>
        <w:rPr>
          <w:rFonts w:cs="Times New Roman"/>
          <w:sz w:val="22"/>
          <w:szCs w:val="22"/>
        </w:rPr>
      </w:pPr>
    </w:p>
    <w:p w:rsidR="001A6BE0" w:rsidRDefault="00B7641E">
      <w:pPr>
        <w:widowControl w:val="0"/>
        <w:autoSpaceDE w:val="0"/>
        <w:autoSpaceDN w:val="0"/>
        <w:adjustRightInd w:val="0"/>
        <w:spacing w:line="360" w:lineRule="auto"/>
        <w:rPr>
          <w:rFonts w:cs="Times New Roman"/>
          <w:sz w:val="22"/>
          <w:szCs w:val="22"/>
        </w:rPr>
      </w:pPr>
      <w:r>
        <w:rPr>
          <w:rFonts w:cs="Times New Roman"/>
          <w:sz w:val="22"/>
          <w:szCs w:val="22"/>
          <w:vertAlign w:val="superscript"/>
        </w:rPr>
        <w:t>2</w:t>
      </w:r>
      <w:r>
        <w:rPr>
          <w:rFonts w:cs="Times New Roman"/>
          <w:sz w:val="22"/>
          <w:szCs w:val="22"/>
        </w:rPr>
        <w:t xml:space="preserve"> Mercy Children's Hospital, St. Louis, MO, USA</w:t>
      </w:r>
    </w:p>
    <w:p w:rsidR="001A6BE0" w:rsidRDefault="001A6BE0">
      <w:pPr>
        <w:widowControl w:val="0"/>
        <w:autoSpaceDE w:val="0"/>
        <w:autoSpaceDN w:val="0"/>
        <w:adjustRightInd w:val="0"/>
        <w:spacing w:line="360" w:lineRule="auto"/>
        <w:rPr>
          <w:rFonts w:cs="Times New Roman"/>
          <w:sz w:val="22"/>
          <w:szCs w:val="22"/>
        </w:rPr>
      </w:pPr>
    </w:p>
    <w:p w:rsidR="001A6BE0" w:rsidRDefault="00B7641E">
      <w:pPr>
        <w:widowControl w:val="0"/>
        <w:autoSpaceDE w:val="0"/>
        <w:autoSpaceDN w:val="0"/>
        <w:adjustRightInd w:val="0"/>
        <w:spacing w:line="360" w:lineRule="auto"/>
        <w:rPr>
          <w:rFonts w:cs="Times New Roman"/>
          <w:b/>
          <w:bCs/>
          <w:color w:val="1D2450"/>
          <w:sz w:val="22"/>
          <w:szCs w:val="22"/>
        </w:rPr>
      </w:pPr>
      <w:r>
        <w:rPr>
          <w:rFonts w:cs="Times New Roman"/>
          <w:b/>
          <w:bCs/>
          <w:color w:val="1D2450"/>
          <w:sz w:val="22"/>
          <w:szCs w:val="22"/>
        </w:rPr>
        <w:t>Abstract</w:t>
      </w:r>
    </w:p>
    <w:p w:rsidR="001A6BE0" w:rsidRDefault="001A6BE0">
      <w:pPr>
        <w:widowControl w:val="0"/>
        <w:autoSpaceDE w:val="0"/>
        <w:autoSpaceDN w:val="0"/>
        <w:adjustRightInd w:val="0"/>
        <w:spacing w:line="360" w:lineRule="auto"/>
        <w:rPr>
          <w:rFonts w:cs="Times New Roman"/>
          <w:bCs/>
          <w:color w:val="1D2450"/>
          <w:sz w:val="22"/>
          <w:szCs w:val="22"/>
        </w:rPr>
      </w:pPr>
    </w:p>
    <w:p w:rsidR="001A6BE0" w:rsidRDefault="00B7641E">
      <w:pPr>
        <w:widowControl w:val="0"/>
        <w:autoSpaceDE w:val="0"/>
        <w:autoSpaceDN w:val="0"/>
        <w:adjustRightInd w:val="0"/>
        <w:spacing w:line="360" w:lineRule="auto"/>
        <w:rPr>
          <w:rFonts w:cs="Times New Roman"/>
          <w:b/>
          <w:bCs/>
          <w:color w:val="1D2450"/>
          <w:sz w:val="22"/>
          <w:szCs w:val="22"/>
        </w:rPr>
      </w:pPr>
      <w:r>
        <w:rPr>
          <w:rFonts w:cs="Times New Roman"/>
          <w:bCs/>
          <w:i/>
          <w:color w:val="1D2450"/>
          <w:sz w:val="22"/>
          <w:szCs w:val="22"/>
        </w:rPr>
        <w:t>Background and Purpose</w:t>
      </w:r>
      <w:r>
        <w:rPr>
          <w:rFonts w:cs="Times New Roman"/>
          <w:bCs/>
          <w:color w:val="1D2450"/>
          <w:sz w:val="22"/>
          <w:szCs w:val="22"/>
        </w:rPr>
        <w:t>:</w:t>
      </w:r>
      <w:r>
        <w:rPr>
          <w:rFonts w:cs="Times New Roman"/>
          <w:b/>
          <w:bCs/>
          <w:color w:val="1D2450"/>
          <w:sz w:val="22"/>
          <w:szCs w:val="22"/>
        </w:rPr>
        <w:t xml:space="preserve"> </w:t>
      </w:r>
      <w:r>
        <w:rPr>
          <w:rFonts w:cs="Times New Roman"/>
          <w:sz w:val="22"/>
          <w:szCs w:val="22"/>
        </w:rPr>
        <w:t>Management of the macroglossia of Beckwith-Wiedemann syndrome (BWS) is controversial. 432 individuals with BWS, 74% of whom had lingual reduction by one surgeon with one technique (n=319), were assessed to define dentoskeletal morphology, aerodigestive function and surgical morbidity.</w:t>
      </w:r>
    </w:p>
    <w:p w:rsidR="001A6BE0" w:rsidRDefault="00B7641E">
      <w:pPr>
        <w:widowControl w:val="0"/>
        <w:autoSpaceDE w:val="0"/>
        <w:autoSpaceDN w:val="0"/>
        <w:adjustRightInd w:val="0"/>
        <w:spacing w:line="360" w:lineRule="auto"/>
        <w:rPr>
          <w:rFonts w:cs="Times New Roman"/>
          <w:bCs/>
          <w:i/>
          <w:color w:val="1D2450"/>
          <w:sz w:val="22"/>
          <w:szCs w:val="22"/>
        </w:rPr>
      </w:pPr>
      <w:r>
        <w:rPr>
          <w:rFonts w:cs="Times New Roman"/>
          <w:bCs/>
          <w:i/>
          <w:color w:val="1D2450"/>
          <w:sz w:val="22"/>
          <w:szCs w:val="22"/>
        </w:rPr>
        <w:t>Methods</w:t>
      </w:r>
      <w:r>
        <w:rPr>
          <w:rFonts w:cs="Times New Roman"/>
          <w:bCs/>
          <w:color w:val="1D2450"/>
          <w:sz w:val="22"/>
          <w:szCs w:val="22"/>
        </w:rPr>
        <w:t>:</w:t>
      </w:r>
      <w:r>
        <w:rPr>
          <w:rFonts w:cs="Times New Roman"/>
          <w:bCs/>
          <w:i/>
          <w:color w:val="1D2450"/>
          <w:sz w:val="22"/>
          <w:szCs w:val="22"/>
        </w:rPr>
        <w:t xml:space="preserve"> </w:t>
      </w:r>
      <w:r>
        <w:rPr>
          <w:rFonts w:cs="Times New Roman"/>
          <w:sz w:val="22"/>
          <w:szCs w:val="22"/>
        </w:rPr>
        <w:t>The study population was evaluated either through a craniofacial team (n=371) or as part of a specific BWS research program (n=61) between 1985 and 2013. The standard protocol focused on perinatal history, airway stability, communication skills, dentoskeletal development and the performance of and outcome of lingual reduction surgery.</w:t>
      </w:r>
    </w:p>
    <w:p w:rsidR="001A6BE0" w:rsidRDefault="00B7641E">
      <w:pPr>
        <w:widowControl w:val="0"/>
        <w:autoSpaceDE w:val="0"/>
        <w:autoSpaceDN w:val="0"/>
        <w:adjustRightInd w:val="0"/>
        <w:spacing w:line="360" w:lineRule="auto"/>
        <w:rPr>
          <w:rFonts w:cs="Times New Roman"/>
          <w:sz w:val="22"/>
          <w:szCs w:val="22"/>
        </w:rPr>
      </w:pPr>
      <w:r>
        <w:rPr>
          <w:rFonts w:cs="Times New Roman"/>
          <w:i/>
          <w:sz w:val="22"/>
          <w:szCs w:val="22"/>
        </w:rPr>
        <w:t>Results</w:t>
      </w:r>
      <w:r>
        <w:rPr>
          <w:rFonts w:cs="Times New Roman"/>
          <w:sz w:val="22"/>
          <w:szCs w:val="22"/>
        </w:rPr>
        <w:t xml:space="preserve">: Initial lingual reduction was performed before 13 months of age in 47%, between 13 and 24 months of age in 30% and over 24 months of age in 23%. 21 patients had multiple tongue reductions: 17 prior to being operated by the reporting surgeon. 319 initial reductions were performed by one senior surgeon using the "W" anterior technique. Perioperative morbidity was: upper airway compromise in 2%, lingual dysfunction in 0%, dehiscence requiring surgical revision in 2%. All "W" reduction patients returned to preoperative oral and general behavioral function, often with improvement in eating and saliva control, within 6 weeks postoperatively. Speech therapy was provided or recommended for 53% of all BWS individuals, of whom 1/2 had lingual reduction. Of the "W" reductions, preoperative anterior occlusion was: anterior cross-bite (ACB) = 52%, anterior open-bite (AOB) = 1%, ACB+AOB = 30%, edge-to-edge (ETE) = 8%, ETE+AOB = 7%, normal (NML) = 1%, NML+AOB = 1%. The anterior occlusion for 59 individuals who underwent lingual reduction before 2 years of age and were &gt; 1 year postoperative was: reduced or eliminated ACB, AOB and/or ETE = 78% with 80% of these now NML or ETE, no change in occlusion = 10%, deteriorated occlusion = 12%. The anterior </w:t>
      </w:r>
      <w:r>
        <w:rPr>
          <w:rFonts w:cs="Times New Roman"/>
          <w:sz w:val="22"/>
          <w:szCs w:val="22"/>
        </w:rPr>
        <w:lastRenderedPageBreak/>
        <w:t>occlusion for 19 individuals who underwent lingual reduction after 2 years of age and were &gt; 1 year post-lingual reduction was: reduced or eliminated ACB, AOB and/or ETE = 63% with 33% of these now NML or ETE, no change in occlusion = 16%, deteriorated occlusion = 21%.</w:t>
      </w:r>
    </w:p>
    <w:p w:rsidR="001A6BE0" w:rsidRDefault="00B7641E">
      <w:pPr>
        <w:widowControl w:val="0"/>
        <w:autoSpaceDE w:val="0"/>
        <w:autoSpaceDN w:val="0"/>
        <w:adjustRightInd w:val="0"/>
        <w:spacing w:line="360" w:lineRule="auto"/>
        <w:rPr>
          <w:rFonts w:cs="Times New Roman"/>
          <w:bCs/>
          <w:color w:val="1D2450"/>
          <w:sz w:val="22"/>
          <w:szCs w:val="22"/>
        </w:rPr>
      </w:pPr>
      <w:r>
        <w:rPr>
          <w:rFonts w:cs="Times New Roman"/>
          <w:bCs/>
          <w:i/>
          <w:color w:val="1D2450"/>
          <w:sz w:val="22"/>
          <w:szCs w:val="22"/>
        </w:rPr>
        <w:t>Conclusions</w:t>
      </w:r>
      <w:r>
        <w:rPr>
          <w:rFonts w:cs="Times New Roman"/>
          <w:bCs/>
          <w:color w:val="1D2450"/>
          <w:sz w:val="22"/>
          <w:szCs w:val="22"/>
        </w:rPr>
        <w:t xml:space="preserve">:  </w:t>
      </w:r>
      <w:r>
        <w:rPr>
          <w:rFonts w:cs="Times New Roman"/>
          <w:sz w:val="22"/>
          <w:szCs w:val="22"/>
        </w:rPr>
        <w:t>For the macroglossia of BWS, 1. "W" anterior lingual reduction does not impair or facilitate speech development. 2. "W" anterior lingual reduction is more likely to reduce progressive dentoskeletal deformity for individuals operated before 2 years of age than older than 2 years. 3. "W" anterior lingual reduction has minimal morbidity.</w:t>
      </w:r>
    </w:p>
    <w:p w:rsidR="001A6BE0" w:rsidRDefault="00B7641E">
      <w:pPr>
        <w:spacing w:line="360" w:lineRule="auto"/>
        <w:rPr>
          <w:rFonts w:cs="Times New Roman"/>
          <w:bCs/>
          <w:color w:val="1D2450"/>
          <w:sz w:val="22"/>
          <w:szCs w:val="22"/>
        </w:rPr>
      </w:pPr>
      <w:r>
        <w:rPr>
          <w:rFonts w:cs="Times New Roman"/>
          <w:bCs/>
          <w:i/>
          <w:color w:val="1D2450"/>
          <w:sz w:val="22"/>
          <w:szCs w:val="22"/>
        </w:rPr>
        <w:t>Key words</w:t>
      </w:r>
      <w:r>
        <w:rPr>
          <w:rFonts w:cs="Times New Roman"/>
          <w:bCs/>
          <w:color w:val="1D2450"/>
          <w:sz w:val="22"/>
          <w:szCs w:val="22"/>
        </w:rPr>
        <w:t>: Beckwith-Wiedemann syndrome, macroglossia, tongue reduction</w:t>
      </w:r>
    </w:p>
    <w:p w:rsidR="001A6BE0" w:rsidRDefault="001A6BE0">
      <w:pPr>
        <w:spacing w:line="360" w:lineRule="auto"/>
        <w:rPr>
          <w:rFonts w:cs="Times New Roman"/>
          <w:bCs/>
          <w:color w:val="1D2450"/>
          <w:sz w:val="22"/>
          <w:szCs w:val="22"/>
        </w:rPr>
      </w:pPr>
    </w:p>
    <w:p w:rsidR="001A6BE0" w:rsidRDefault="00B7641E">
      <w:pPr>
        <w:spacing w:line="360" w:lineRule="auto"/>
        <w:rPr>
          <w:rFonts w:cs="Times New Roman"/>
          <w:b/>
          <w:bCs/>
          <w:color w:val="1D2450"/>
          <w:sz w:val="22"/>
          <w:szCs w:val="22"/>
        </w:rPr>
      </w:pPr>
      <w:r>
        <w:rPr>
          <w:rFonts w:cs="Times New Roman"/>
          <w:b/>
          <w:bCs/>
          <w:color w:val="1D2450"/>
          <w:sz w:val="22"/>
          <w:szCs w:val="22"/>
        </w:rPr>
        <w:t>Introduction</w:t>
      </w:r>
    </w:p>
    <w:p w:rsidR="001A6BE0" w:rsidRDefault="00B7641E">
      <w:pPr>
        <w:pStyle w:val="Heading1A"/>
        <w:spacing w:line="360" w:lineRule="auto"/>
        <w:ind w:firstLine="360"/>
        <w:jc w:val="both"/>
        <w:rPr>
          <w:rFonts w:ascii="Times New Roman" w:hAnsi="Times New Roman"/>
          <w:sz w:val="22"/>
          <w:szCs w:val="22"/>
        </w:rPr>
      </w:pPr>
      <w:r>
        <w:rPr>
          <w:rFonts w:ascii="Times New Roman" w:hAnsi="Times New Roman"/>
          <w:sz w:val="22"/>
          <w:szCs w:val="22"/>
        </w:rPr>
        <w:t>A number of seemly disparate physical findings were appreciated to be a syndromic constellation by two physicians, one pathologist reporting on three unrelated infant necropsies and one pediatrician reporting a kindred affecting three siblings, almost synchronously on either side of the Atlantic: Beckwith (Beckwith, 1963; Beckwith, 1969) and Wiedemann (Wiedemann, 1964). These findings included corporal and visceral overgrowth, omphalocele, and macroglossia. Honoring their deductive observations, this syndrome gained the dual eponym of Beckwith-Wiedemann syndrome (BWS). Subsequently recognized associative findings include excessively large birth weight, perinatal hypoglycemia, ear pits and/or creases, nevus flammeus of the forehead and asymmetry of the limbs. (Elliott et al., 1994) Initially thought to be a rare condition, it is now recognized that BWS is a rather common heritable birth defect occurring in about 1/13,700 live births. (Weksberg et al., 2010) Over the past 40 years, clinical attention has focused primarily on management of hypoglycemia (DeBaun et al., 2000), prenatal diagnosis (Grundy et al., 1985) and, more recently, the detection and management of the increased risk of embryonal cancers in early childhood for individuals with BWS (DeBaun and Tucker, 1998). More recently, the genomic error associated with these anomalies has been identified as an epigenetic alteration in imprinting and methylation of several genes on chromosome band 11p15.5. (</w:t>
      </w:r>
      <w:r>
        <w:rPr>
          <w:rFonts w:ascii="Times New Roman" w:eastAsia="Times New Roman" w:hAnsi="Times New Roman"/>
          <w:color w:val="auto"/>
          <w:sz w:val="22"/>
          <w:szCs w:val="22"/>
        </w:rPr>
        <w:t xml:space="preserve">Enklaaret al., 2006) </w:t>
      </w:r>
      <w:r>
        <w:rPr>
          <w:rFonts w:ascii="Times New Roman" w:hAnsi="Times New Roman"/>
          <w:sz w:val="22"/>
          <w:szCs w:val="22"/>
        </w:rPr>
        <w:t xml:space="preserve">Furthermore, a relationship between specific epigenotype and specific phenotype has also been documented. (Engel et al., 2000; DeBaun et al., 2002) </w:t>
      </w:r>
    </w:p>
    <w:p w:rsidR="001A6BE0" w:rsidRDefault="00B7641E">
      <w:pPr>
        <w:pStyle w:val="BodyTextIndent1"/>
        <w:spacing w:line="360" w:lineRule="auto"/>
        <w:jc w:val="both"/>
        <w:rPr>
          <w:rFonts w:cs="Times New Roman"/>
          <w:sz w:val="22"/>
          <w:szCs w:val="22"/>
        </w:rPr>
      </w:pPr>
      <w:r>
        <w:rPr>
          <w:rFonts w:cs="Times New Roman"/>
          <w:sz w:val="22"/>
          <w:szCs w:val="22"/>
        </w:rPr>
        <w:t xml:space="preserve">Although macroglossia was recognized as one of the initial cardinal signs of the syndrome, its significance with respect to breathing, feeding, saliva control, speaking, dentoskeletal development and psychosocial integration was not appreciated until more recently. (Salman 1988; McCann et al., 1993) Surgery to reduce the tongue in BWS was advocated as early as 1970. (Aarons et al., 1970) The effect of lingual reduction for the macroglossia of BWS is minimally documented with respect to technique, timing, benefit and morbidity. (Aarons et al., 1970; Kveim </w:t>
      </w:r>
      <w:r>
        <w:rPr>
          <w:rFonts w:cs="Times New Roman"/>
          <w:sz w:val="22"/>
          <w:szCs w:val="22"/>
        </w:rPr>
        <w:lastRenderedPageBreak/>
        <w:t xml:space="preserve">et al., 1985; McManamny and Barnett, 1985; Siddiqui and Pensler, 1990; Mixter et al., 1993; Menard et al., 1995; Dios et al., 2000; Kacker et al., 2000; </w:t>
      </w:r>
      <w:r>
        <w:rPr>
          <w:rFonts w:eastAsia="Times New Roman" w:cs="Times New Roman"/>
          <w:color w:val="auto"/>
          <w:sz w:val="22"/>
          <w:szCs w:val="22"/>
        </w:rPr>
        <w:t>Tomlinson et al., 2007)</w:t>
      </w:r>
      <w:r>
        <w:rPr>
          <w:rFonts w:ascii="Georgia" w:eastAsia="Times New Roman" w:hAnsi="Georgia" w:cs="Georgia"/>
          <w:color w:val="auto"/>
          <w:sz w:val="30"/>
          <w:szCs w:val="30"/>
        </w:rPr>
        <w:t xml:space="preserve"> </w:t>
      </w:r>
      <w:r>
        <w:rPr>
          <w:rFonts w:cs="Times New Roman"/>
          <w:sz w:val="22"/>
          <w:szCs w:val="22"/>
        </w:rPr>
        <w:t xml:space="preserve">Small numbers of patients and limited length of follow-up further compromise this limited literature. Hence the indications for, technique of, timing of and expected outcomes from lingual reduction for the macroglossia of BWS in infants and young children remain unclear. </w:t>
      </w:r>
    </w:p>
    <w:p w:rsidR="001A6BE0" w:rsidRDefault="00B7641E">
      <w:pPr>
        <w:pStyle w:val="BodyTextIndent1"/>
        <w:spacing w:line="360" w:lineRule="auto"/>
        <w:jc w:val="both"/>
        <w:rPr>
          <w:rFonts w:cs="Times New Roman"/>
          <w:sz w:val="22"/>
          <w:szCs w:val="22"/>
        </w:rPr>
      </w:pPr>
      <w:r>
        <w:rPr>
          <w:rFonts w:cs="Times New Roman"/>
          <w:sz w:val="22"/>
          <w:szCs w:val="22"/>
        </w:rPr>
        <w:t xml:space="preserve">This report communicates our experience with one specific technique of lingual reduction performed by the same senior surgeon over the past </w:t>
      </w:r>
      <w:r>
        <w:rPr>
          <w:rFonts w:cs="Times New Roman"/>
          <w:sz w:val="22"/>
          <w:szCs w:val="22"/>
          <w:shd w:val="clear" w:color="auto" w:fill="FFFFFF"/>
        </w:rPr>
        <w:t>28</w:t>
      </w:r>
      <w:r>
        <w:rPr>
          <w:rFonts w:cs="Times New Roman"/>
          <w:sz w:val="22"/>
          <w:szCs w:val="22"/>
        </w:rPr>
        <w:t xml:space="preserve"> years in </w:t>
      </w:r>
      <w:r>
        <w:rPr>
          <w:rFonts w:cs="Times New Roman"/>
          <w:sz w:val="22"/>
          <w:szCs w:val="22"/>
          <w:shd w:val="clear" w:color="auto" w:fill="FFFFFF"/>
        </w:rPr>
        <w:t>315</w:t>
      </w:r>
      <w:r>
        <w:rPr>
          <w:rFonts w:cs="Times New Roman"/>
          <w:sz w:val="22"/>
          <w:szCs w:val="22"/>
        </w:rPr>
        <w:t xml:space="preserve"> BWS individuals. </w:t>
      </w:r>
    </w:p>
    <w:p w:rsidR="001A6BE0" w:rsidRDefault="00B7641E">
      <w:pPr>
        <w:pStyle w:val="BodyTextIndent1"/>
        <w:spacing w:line="360" w:lineRule="auto"/>
        <w:jc w:val="both"/>
        <w:rPr>
          <w:rFonts w:cs="Times New Roman"/>
          <w:sz w:val="22"/>
          <w:szCs w:val="22"/>
        </w:rPr>
      </w:pPr>
      <w:r>
        <w:rPr>
          <w:rFonts w:cs="Times New Roman"/>
          <w:sz w:val="22"/>
          <w:szCs w:val="22"/>
        </w:rPr>
        <w:t>The objective of this report is to clarify the role of lingual reduction in the management of individuals with macroglossia secondary to BWS.</w:t>
      </w:r>
    </w:p>
    <w:p w:rsidR="001A6BE0" w:rsidRDefault="001A6BE0">
      <w:pPr>
        <w:spacing w:line="360" w:lineRule="auto"/>
        <w:ind w:firstLine="360"/>
        <w:jc w:val="both"/>
        <w:rPr>
          <w:rFonts w:cs="Times New Roman"/>
          <w:sz w:val="22"/>
          <w:szCs w:val="22"/>
        </w:rPr>
      </w:pPr>
    </w:p>
    <w:p w:rsidR="001A6BE0" w:rsidRDefault="00B7641E">
      <w:pPr>
        <w:spacing w:line="360" w:lineRule="auto"/>
        <w:jc w:val="both"/>
        <w:rPr>
          <w:rFonts w:cs="Times New Roman"/>
          <w:b/>
          <w:sz w:val="22"/>
          <w:szCs w:val="22"/>
        </w:rPr>
      </w:pPr>
      <w:r>
        <w:rPr>
          <w:rFonts w:cs="Times New Roman"/>
          <w:b/>
          <w:sz w:val="22"/>
          <w:szCs w:val="22"/>
        </w:rPr>
        <w:t>Patients and Methods</w:t>
      </w:r>
    </w:p>
    <w:p w:rsidR="001A6BE0" w:rsidRDefault="00B7641E">
      <w:pPr>
        <w:pStyle w:val="BodyTextIndent21"/>
        <w:spacing w:line="360" w:lineRule="auto"/>
        <w:rPr>
          <w:rFonts w:cs="Times New Roman"/>
          <w:sz w:val="22"/>
          <w:szCs w:val="22"/>
        </w:rPr>
      </w:pPr>
      <w:r>
        <w:rPr>
          <w:rFonts w:cs="Times New Roman"/>
          <w:sz w:val="22"/>
          <w:szCs w:val="22"/>
        </w:rPr>
        <w:t>The records of 432 individuals with BWS evaluated and treated for macroglossia by one surgeon between 1985 and 2013 were reviewed retrospectively. The diagnosis of BWS was made by either clinical criteria or, more recently, positive DNA testing. For a clinical diagnosis, the presence of at least two of the five most common features of BWS was required. These features are: (1) macroglossia, (2) birth weight greater than the 90</w:t>
      </w:r>
      <w:r>
        <w:rPr>
          <w:rFonts w:cs="Times New Roman"/>
          <w:sz w:val="22"/>
          <w:szCs w:val="22"/>
          <w:vertAlign w:val="superscript"/>
        </w:rPr>
        <w:t>th</w:t>
      </w:r>
      <w:r>
        <w:rPr>
          <w:rFonts w:cs="Times New Roman"/>
          <w:sz w:val="22"/>
          <w:szCs w:val="22"/>
        </w:rPr>
        <w:t xml:space="preserve"> percentile, (3) hypoglycemia in the first month of life, (4) ear creases or ear pits, and (5) abdominal wall defect (omphalocele, diastasis recti, umbilical hernia). (Pettenati et al., 1986) </w:t>
      </w:r>
    </w:p>
    <w:p w:rsidR="001A6BE0" w:rsidRDefault="00B7641E">
      <w:pPr>
        <w:spacing w:line="360" w:lineRule="auto"/>
        <w:ind w:firstLine="360"/>
        <w:jc w:val="both"/>
        <w:rPr>
          <w:rFonts w:cs="Times New Roman"/>
          <w:sz w:val="22"/>
          <w:szCs w:val="22"/>
        </w:rPr>
      </w:pPr>
      <w:r>
        <w:rPr>
          <w:rFonts w:cs="Times New Roman"/>
          <w:sz w:val="22"/>
          <w:szCs w:val="22"/>
        </w:rPr>
        <w:t>The data were collated into the following categories: demographics, BWS non-craniofacial (hypoglycemia, omphalocele, malignancy, overgrowth), BWS craniofacial (airway, tongue, dentoskeletal, speech/language, hearing, feeding/swallowing, developmental) and non-BWS. Demographic data included birth date, gender, family history, gestational and delivery history. BWS non-craniofacial data included presence and magnitude of hypoglycemia; presence and management of omphalocele or other abdominal wall defects; presence and management of visceral malignancy; and presence and extent of overgrowth. BWS craniofacial data included perinatal and subsequent airway history; presence of, longitudinal changes in and intervention for macroglossia; dentoskeletal status with respect to anterior alveolar or incisor relationship, molar relationship and skeletal relationships; speech/language function noting delay or impairment and response to therapeutic intervention; hearing acuity; feeding/swallowing function including management of oral secretions; and cognitive/behavioral development. Non-BWS data consisted of any other significant medical history or findings not usually associated with BWS. This report focuses on those items relevant to macroglossia, its associated morbidities, its surgical treatment, and dentoskeletal development.</w:t>
      </w:r>
    </w:p>
    <w:p w:rsidR="001A6BE0" w:rsidRDefault="00B7641E">
      <w:pPr>
        <w:spacing w:line="360" w:lineRule="auto"/>
        <w:ind w:firstLine="360"/>
        <w:jc w:val="both"/>
        <w:rPr>
          <w:rFonts w:cs="Times New Roman"/>
          <w:sz w:val="22"/>
          <w:szCs w:val="22"/>
        </w:rPr>
      </w:pPr>
      <w:r>
        <w:rPr>
          <w:rFonts w:cs="Times New Roman"/>
          <w:sz w:val="22"/>
          <w:szCs w:val="22"/>
        </w:rPr>
        <w:lastRenderedPageBreak/>
        <w:t>Data were descriptively analyzed for distribution according to several major binary alternatives: lingual reduction – yes or no; speech therapy – yes or no; anterior occlusal relationship – normal or abnormal.</w:t>
      </w:r>
    </w:p>
    <w:p w:rsidR="001A6BE0" w:rsidRDefault="001A6BE0">
      <w:pPr>
        <w:spacing w:line="360" w:lineRule="auto"/>
        <w:jc w:val="both"/>
        <w:rPr>
          <w:rFonts w:cs="Times New Roman"/>
          <w:sz w:val="22"/>
          <w:szCs w:val="22"/>
        </w:rPr>
      </w:pPr>
    </w:p>
    <w:p w:rsidR="001A6BE0" w:rsidRDefault="00B7641E">
      <w:pPr>
        <w:spacing w:line="360" w:lineRule="auto"/>
        <w:jc w:val="both"/>
        <w:rPr>
          <w:rFonts w:cs="Times New Roman"/>
          <w:b/>
          <w:sz w:val="22"/>
          <w:szCs w:val="22"/>
        </w:rPr>
      </w:pPr>
      <w:r>
        <w:rPr>
          <w:rFonts w:cs="Times New Roman"/>
          <w:b/>
          <w:sz w:val="22"/>
          <w:szCs w:val="22"/>
        </w:rPr>
        <w:t>Results</w:t>
      </w:r>
    </w:p>
    <w:p w:rsidR="001A6BE0" w:rsidRDefault="001A6BE0">
      <w:pPr>
        <w:spacing w:line="360" w:lineRule="auto"/>
        <w:jc w:val="both"/>
        <w:rPr>
          <w:rFonts w:cs="Times New Roman"/>
          <w:b/>
          <w:sz w:val="22"/>
          <w:szCs w:val="22"/>
        </w:rPr>
      </w:pPr>
    </w:p>
    <w:p w:rsidR="001A6BE0" w:rsidRDefault="00B7641E">
      <w:pPr>
        <w:spacing w:line="360" w:lineRule="auto"/>
        <w:rPr>
          <w:rFonts w:cs="Times New Roman"/>
          <w:b/>
          <w:i/>
          <w:sz w:val="22"/>
          <w:szCs w:val="22"/>
        </w:rPr>
      </w:pPr>
      <w:r>
        <w:rPr>
          <w:rFonts w:cs="Times New Roman"/>
          <w:b/>
          <w:i/>
          <w:sz w:val="22"/>
          <w:szCs w:val="22"/>
        </w:rPr>
        <w:t>Demographics</w:t>
      </w:r>
    </w:p>
    <w:p w:rsidR="001A6BE0" w:rsidRDefault="00B7641E">
      <w:pPr>
        <w:spacing w:line="360" w:lineRule="auto"/>
        <w:ind w:firstLine="360"/>
        <w:jc w:val="both"/>
        <w:rPr>
          <w:rFonts w:cs="Times New Roman"/>
          <w:sz w:val="22"/>
          <w:szCs w:val="22"/>
        </w:rPr>
      </w:pPr>
      <w:r>
        <w:rPr>
          <w:rFonts w:cs="Times New Roman"/>
          <w:sz w:val="22"/>
          <w:szCs w:val="22"/>
        </w:rPr>
        <w:t xml:space="preserve">The records of </w:t>
      </w:r>
      <w:r>
        <w:rPr>
          <w:rFonts w:cs="Times New Roman"/>
          <w:sz w:val="22"/>
          <w:szCs w:val="22"/>
          <w:shd w:val="clear" w:color="auto" w:fill="FFFFFF"/>
        </w:rPr>
        <w:t>319</w:t>
      </w:r>
      <w:r>
        <w:rPr>
          <w:rFonts w:cs="Times New Roman"/>
          <w:sz w:val="22"/>
          <w:szCs w:val="22"/>
        </w:rPr>
        <w:t xml:space="preserve"> individuals with BWS were reviewed and comprise the database for this report. The gender ratio was almost equal (M:F::0.9:1). A positive family history of BWS was present in </w:t>
      </w:r>
      <w:r>
        <w:rPr>
          <w:rFonts w:cs="Times New Roman"/>
          <w:sz w:val="22"/>
          <w:szCs w:val="22"/>
          <w:shd w:val="clear" w:color="auto" w:fill="FFFFFF"/>
        </w:rPr>
        <w:t>12%</w:t>
      </w:r>
      <w:r>
        <w:rPr>
          <w:rFonts w:cs="Times New Roman"/>
          <w:sz w:val="22"/>
          <w:szCs w:val="22"/>
        </w:rPr>
        <w:t xml:space="preserve"> and there were a few families that might have had an affected member other than the propositus. The median gestational age at birth was </w:t>
      </w:r>
      <w:r>
        <w:rPr>
          <w:rFonts w:cs="Times New Roman"/>
          <w:sz w:val="22"/>
          <w:szCs w:val="22"/>
          <w:shd w:val="clear" w:color="auto" w:fill="FFFFFF"/>
        </w:rPr>
        <w:t xml:space="preserve">37 </w:t>
      </w:r>
      <w:r>
        <w:rPr>
          <w:rFonts w:cs="Times New Roman"/>
          <w:sz w:val="22"/>
          <w:szCs w:val="22"/>
        </w:rPr>
        <w:t xml:space="preserve">weeks, ranging from </w:t>
      </w:r>
      <w:r>
        <w:rPr>
          <w:rFonts w:cs="Times New Roman"/>
          <w:sz w:val="22"/>
          <w:szCs w:val="22"/>
          <w:shd w:val="clear" w:color="auto" w:fill="FFFFFF"/>
        </w:rPr>
        <w:t>25</w:t>
      </w:r>
      <w:r>
        <w:rPr>
          <w:rFonts w:cs="Times New Roman"/>
          <w:sz w:val="22"/>
          <w:szCs w:val="22"/>
        </w:rPr>
        <w:t xml:space="preserve"> to </w:t>
      </w:r>
      <w:r>
        <w:rPr>
          <w:rFonts w:cs="Times New Roman"/>
          <w:sz w:val="22"/>
          <w:szCs w:val="22"/>
          <w:shd w:val="clear" w:color="auto" w:fill="FFFFFF"/>
        </w:rPr>
        <w:t>42</w:t>
      </w:r>
      <w:r>
        <w:rPr>
          <w:rFonts w:cs="Times New Roman"/>
          <w:sz w:val="22"/>
          <w:szCs w:val="22"/>
        </w:rPr>
        <w:t xml:space="preserve"> weeks. Hypoglycemia was documented perinatally in </w:t>
      </w:r>
      <w:r>
        <w:rPr>
          <w:rFonts w:cs="Times New Roman"/>
          <w:sz w:val="22"/>
          <w:szCs w:val="22"/>
          <w:shd w:val="clear" w:color="auto" w:fill="FFFFFF"/>
        </w:rPr>
        <w:t>11%</w:t>
      </w:r>
      <w:r>
        <w:rPr>
          <w:rFonts w:cs="Times New Roman"/>
          <w:sz w:val="22"/>
          <w:szCs w:val="22"/>
        </w:rPr>
        <w:t xml:space="preserve"> of individuals and persisted beyond the second week of life in </w:t>
      </w:r>
      <w:r>
        <w:rPr>
          <w:rFonts w:cs="Times New Roman"/>
          <w:sz w:val="22"/>
          <w:szCs w:val="22"/>
          <w:shd w:val="clear" w:color="auto" w:fill="FFFFFF"/>
        </w:rPr>
        <w:t>2%</w:t>
      </w:r>
      <w:r>
        <w:rPr>
          <w:rFonts w:cs="Times New Roman"/>
          <w:sz w:val="22"/>
          <w:szCs w:val="22"/>
        </w:rPr>
        <w:t xml:space="preserve">. The median age at initial evaluation was </w:t>
      </w:r>
      <w:r>
        <w:rPr>
          <w:rFonts w:cs="Times New Roman"/>
          <w:sz w:val="22"/>
          <w:szCs w:val="22"/>
          <w:shd w:val="clear" w:color="auto" w:fill="FFFFFF"/>
        </w:rPr>
        <w:t>13</w:t>
      </w:r>
      <w:r>
        <w:rPr>
          <w:rFonts w:cs="Times New Roman"/>
          <w:sz w:val="22"/>
          <w:szCs w:val="22"/>
        </w:rPr>
        <w:t xml:space="preserve"> months, with a range of </w:t>
      </w:r>
      <w:r>
        <w:rPr>
          <w:rFonts w:cs="Times New Roman"/>
          <w:sz w:val="22"/>
          <w:szCs w:val="22"/>
          <w:shd w:val="clear" w:color="auto" w:fill="FFFFFF"/>
        </w:rPr>
        <w:t>1-277</w:t>
      </w:r>
      <w:r>
        <w:rPr>
          <w:rFonts w:cs="Times New Roman"/>
          <w:sz w:val="22"/>
          <w:szCs w:val="22"/>
        </w:rPr>
        <w:t xml:space="preserve"> months. The majority of BWS individuals were American  263 </w:t>
      </w:r>
      <w:r>
        <w:rPr>
          <w:rFonts w:cs="Times New Roman"/>
          <w:sz w:val="22"/>
          <w:szCs w:val="22"/>
          <w:shd w:val="clear" w:color="auto" w:fill="FFFFFF"/>
        </w:rPr>
        <w:t>(82%)</w:t>
      </w:r>
      <w:r>
        <w:rPr>
          <w:rFonts w:cs="Times New Roman"/>
          <w:sz w:val="22"/>
          <w:szCs w:val="22"/>
        </w:rPr>
        <w:t xml:space="preserve"> with the following racial distribution: </w:t>
      </w:r>
      <w:r>
        <w:rPr>
          <w:rFonts w:cs="Times New Roman"/>
          <w:sz w:val="22"/>
          <w:szCs w:val="22"/>
          <w:shd w:val="clear" w:color="auto" w:fill="FFFFFF"/>
        </w:rPr>
        <w:t xml:space="preserve">90% </w:t>
      </w:r>
      <w:r>
        <w:rPr>
          <w:rFonts w:cs="Times New Roman"/>
          <w:sz w:val="22"/>
          <w:szCs w:val="22"/>
        </w:rPr>
        <w:t xml:space="preserve">caucasian, </w:t>
      </w:r>
      <w:r>
        <w:rPr>
          <w:rFonts w:cs="Times New Roman"/>
          <w:sz w:val="22"/>
          <w:szCs w:val="22"/>
          <w:shd w:val="clear" w:color="auto" w:fill="FFFFFF"/>
        </w:rPr>
        <w:t>4%</w:t>
      </w:r>
      <w:r>
        <w:rPr>
          <w:rFonts w:cs="Times New Roman"/>
          <w:sz w:val="22"/>
          <w:szCs w:val="22"/>
        </w:rPr>
        <w:t xml:space="preserve"> African-American, 2% Hispanic, and </w:t>
      </w:r>
      <w:r>
        <w:rPr>
          <w:rFonts w:cs="Times New Roman"/>
          <w:sz w:val="22"/>
          <w:szCs w:val="22"/>
          <w:shd w:val="clear" w:color="auto" w:fill="FFFFFF"/>
        </w:rPr>
        <w:t xml:space="preserve">4% </w:t>
      </w:r>
      <w:r>
        <w:rPr>
          <w:rFonts w:cs="Times New Roman"/>
          <w:sz w:val="22"/>
          <w:szCs w:val="22"/>
        </w:rPr>
        <w:t xml:space="preserve">oriental. Fifty-six individuals from </w:t>
      </w:r>
      <w:r>
        <w:rPr>
          <w:rFonts w:cs="Times New Roman"/>
          <w:sz w:val="22"/>
          <w:szCs w:val="22"/>
          <w:shd w:val="clear" w:color="auto" w:fill="FFFFFF"/>
        </w:rPr>
        <w:t xml:space="preserve">25 </w:t>
      </w:r>
      <w:r>
        <w:rPr>
          <w:rFonts w:cs="Times New Roman"/>
          <w:sz w:val="22"/>
          <w:szCs w:val="22"/>
        </w:rPr>
        <w:t>countries comprise the non-American population.</w:t>
      </w:r>
    </w:p>
    <w:p w:rsidR="001A6BE0" w:rsidRDefault="001A6BE0">
      <w:pPr>
        <w:spacing w:line="360" w:lineRule="auto"/>
        <w:jc w:val="both"/>
        <w:rPr>
          <w:rFonts w:cs="Times New Roman"/>
          <w:sz w:val="22"/>
          <w:szCs w:val="22"/>
        </w:rPr>
      </w:pPr>
    </w:p>
    <w:p w:rsidR="001A6BE0" w:rsidRDefault="00B7641E">
      <w:pPr>
        <w:spacing w:line="360" w:lineRule="auto"/>
        <w:jc w:val="both"/>
        <w:rPr>
          <w:rFonts w:cs="Times New Roman"/>
          <w:b/>
          <w:i/>
          <w:sz w:val="22"/>
          <w:szCs w:val="22"/>
        </w:rPr>
      </w:pPr>
      <w:r>
        <w:rPr>
          <w:rFonts w:cs="Times New Roman"/>
          <w:b/>
          <w:i/>
          <w:sz w:val="22"/>
          <w:szCs w:val="22"/>
        </w:rPr>
        <w:t>BWS Craniofacial Findings Prior to Tongue Reduction</w:t>
      </w:r>
    </w:p>
    <w:p w:rsidR="001A6BE0" w:rsidRDefault="00B7641E">
      <w:pPr>
        <w:spacing w:line="360" w:lineRule="auto"/>
        <w:ind w:firstLine="720"/>
        <w:jc w:val="both"/>
        <w:rPr>
          <w:rFonts w:cs="Times New Roman"/>
          <w:sz w:val="22"/>
          <w:szCs w:val="22"/>
        </w:rPr>
      </w:pPr>
      <w:r>
        <w:rPr>
          <w:rFonts w:cs="Times New Roman"/>
          <w:i/>
          <w:sz w:val="22"/>
          <w:szCs w:val="22"/>
        </w:rPr>
        <w:t>Breathing</w:t>
      </w:r>
      <w:r>
        <w:rPr>
          <w:rFonts w:cs="Times New Roman"/>
          <w:sz w:val="22"/>
          <w:szCs w:val="22"/>
        </w:rPr>
        <w:t xml:space="preserve"> – Perinatal breathing issues, requiring interventions ranging from supplemental oxygen to intubation with ventilatory support, occurred in </w:t>
      </w:r>
      <w:r>
        <w:rPr>
          <w:rFonts w:cs="Times New Roman"/>
          <w:sz w:val="22"/>
          <w:szCs w:val="22"/>
          <w:shd w:val="clear" w:color="auto" w:fill="FFFFFF"/>
        </w:rPr>
        <w:t>50%</w:t>
      </w:r>
      <w:r>
        <w:rPr>
          <w:rFonts w:cs="Times New Roman"/>
          <w:sz w:val="22"/>
          <w:szCs w:val="22"/>
        </w:rPr>
        <w:t xml:space="preserve"> of patients. </w:t>
      </w:r>
      <w:r>
        <w:rPr>
          <w:rFonts w:cs="Times New Roman"/>
          <w:sz w:val="22"/>
          <w:szCs w:val="22"/>
          <w:shd w:val="clear" w:color="auto" w:fill="FFFFFF"/>
        </w:rPr>
        <w:t>Seven</w:t>
      </w:r>
      <w:r>
        <w:rPr>
          <w:rFonts w:cs="Times New Roman"/>
          <w:sz w:val="22"/>
          <w:szCs w:val="22"/>
        </w:rPr>
        <w:t xml:space="preserve"> individuals had a tracheotomy prior to our evaluation. Often associated with prematurity, it was difficult to causally associate the respiratory issues with the macroglossia. Respiratory insufficiency rarely persisted beyond three months of age. Diagnoses for the patients with prolonged respiratory difficulties included pulmonary pathology with impaired oxygenation, tracheomalacia and sleep apnea (both obstructive and central). </w:t>
      </w:r>
    </w:p>
    <w:p w:rsidR="001A6BE0" w:rsidRDefault="00B7641E">
      <w:pPr>
        <w:spacing w:line="360" w:lineRule="auto"/>
        <w:ind w:firstLine="720"/>
        <w:jc w:val="both"/>
        <w:rPr>
          <w:rFonts w:cs="Times New Roman"/>
          <w:sz w:val="22"/>
          <w:szCs w:val="22"/>
        </w:rPr>
      </w:pPr>
      <w:r>
        <w:rPr>
          <w:rFonts w:cs="Times New Roman"/>
          <w:i/>
          <w:sz w:val="22"/>
          <w:szCs w:val="22"/>
        </w:rPr>
        <w:t>Feeding/swallowing</w:t>
      </w:r>
      <w:r>
        <w:rPr>
          <w:rFonts w:cs="Times New Roman"/>
          <w:sz w:val="22"/>
          <w:szCs w:val="22"/>
        </w:rPr>
        <w:t xml:space="preserve"> – Almost half (</w:t>
      </w:r>
      <w:r>
        <w:rPr>
          <w:rFonts w:cs="Times New Roman"/>
          <w:sz w:val="22"/>
          <w:szCs w:val="22"/>
          <w:shd w:val="clear" w:color="auto" w:fill="FFFFFF"/>
        </w:rPr>
        <w:t>45%)</w:t>
      </w:r>
      <w:r>
        <w:rPr>
          <w:rFonts w:cs="Times New Roman"/>
          <w:sz w:val="22"/>
          <w:szCs w:val="22"/>
        </w:rPr>
        <w:t xml:space="preserve"> of BWS neonates were described by their mothers as having difficulty initiating oral feeding. An additional 5% had problems transitioning to baby food and/or solids. Feeding/swallowing difficulties persisted beyond three months of age for only about </w:t>
      </w:r>
      <w:r>
        <w:rPr>
          <w:rFonts w:cs="Times New Roman"/>
          <w:sz w:val="22"/>
          <w:szCs w:val="22"/>
          <w:shd w:val="clear" w:color="auto" w:fill="FFFFFF"/>
        </w:rPr>
        <w:t>10%</w:t>
      </w:r>
      <w:r>
        <w:rPr>
          <w:rFonts w:cs="Times New Roman"/>
          <w:sz w:val="22"/>
          <w:szCs w:val="22"/>
        </w:rPr>
        <w:t xml:space="preserve"> of individuals who were managed with either trans-nasal tube gavage or a surgical feeding gastrostomy. Some mothers reported successful breast nursing of their BWS infant while others were unable to have the BWS infant latch-on. Aspiration was reported in only 4 BWS infants.</w:t>
      </w:r>
    </w:p>
    <w:p w:rsidR="001A6BE0" w:rsidRDefault="00B7641E">
      <w:pPr>
        <w:spacing w:line="360" w:lineRule="auto"/>
        <w:ind w:firstLine="720"/>
        <w:jc w:val="both"/>
        <w:rPr>
          <w:rFonts w:cs="Times New Roman"/>
          <w:sz w:val="22"/>
          <w:szCs w:val="22"/>
        </w:rPr>
      </w:pPr>
      <w:r>
        <w:rPr>
          <w:rFonts w:cs="Times New Roman"/>
          <w:i/>
          <w:sz w:val="22"/>
          <w:szCs w:val="22"/>
        </w:rPr>
        <w:t>Tongue</w:t>
      </w:r>
      <w:r>
        <w:rPr>
          <w:rFonts w:cs="Times New Roman"/>
          <w:sz w:val="22"/>
          <w:szCs w:val="22"/>
        </w:rPr>
        <w:t xml:space="preserve"> – Macroglossia was diagnosed for all of the patients that comprise this report. Of these, </w:t>
      </w:r>
      <w:r>
        <w:rPr>
          <w:rFonts w:cs="Times New Roman"/>
          <w:sz w:val="22"/>
          <w:szCs w:val="22"/>
          <w:shd w:val="clear" w:color="auto" w:fill="FFFFFF"/>
        </w:rPr>
        <w:t>80</w:t>
      </w:r>
      <w:r>
        <w:rPr>
          <w:rFonts w:cs="Times New Roman"/>
          <w:sz w:val="22"/>
          <w:szCs w:val="22"/>
        </w:rPr>
        <w:t xml:space="preserve">% were symmetric and the remainder had lingual hemihypertrophy. </w:t>
      </w:r>
      <w:r>
        <w:rPr>
          <w:rFonts w:cs="Times New Roman"/>
          <w:sz w:val="22"/>
          <w:szCs w:val="22"/>
          <w:shd w:val="clear" w:color="auto" w:fill="FFFFFF"/>
        </w:rPr>
        <w:t>319</w:t>
      </w:r>
      <w:r>
        <w:rPr>
          <w:rFonts w:cs="Times New Roman"/>
          <w:sz w:val="22"/>
          <w:szCs w:val="22"/>
        </w:rPr>
        <w:t xml:space="preserve"> individuals </w:t>
      </w:r>
      <w:r>
        <w:rPr>
          <w:rFonts w:cs="Times New Roman"/>
          <w:sz w:val="22"/>
          <w:szCs w:val="22"/>
        </w:rPr>
        <w:lastRenderedPageBreak/>
        <w:t xml:space="preserve">underwent the same three-dimensional peripheral lingual “W” pattern tongue reduction (see Surgical Technique below) by the same senior surgeon between 1985 and 2013. The age range at tongue reduction was </w:t>
      </w:r>
      <w:r>
        <w:rPr>
          <w:rFonts w:cs="Times New Roman"/>
          <w:sz w:val="22"/>
          <w:szCs w:val="22"/>
          <w:shd w:val="clear" w:color="auto" w:fill="FFFFFF"/>
        </w:rPr>
        <w:t>2-200</w:t>
      </w:r>
      <w:r>
        <w:rPr>
          <w:rFonts w:cs="Times New Roman"/>
          <w:sz w:val="22"/>
          <w:szCs w:val="22"/>
        </w:rPr>
        <w:t xml:space="preserve"> months with a median age of </w:t>
      </w:r>
      <w:r>
        <w:rPr>
          <w:rFonts w:cs="Times New Roman"/>
          <w:sz w:val="22"/>
          <w:szCs w:val="22"/>
          <w:shd w:val="clear" w:color="auto" w:fill="FFFFFF"/>
        </w:rPr>
        <w:t>13</w:t>
      </w:r>
      <w:r>
        <w:rPr>
          <w:rFonts w:cs="Times New Roman"/>
          <w:sz w:val="22"/>
          <w:szCs w:val="22"/>
        </w:rPr>
        <w:t xml:space="preserve"> months. </w:t>
      </w:r>
    </w:p>
    <w:p w:rsidR="001A6BE0" w:rsidRDefault="00B7641E">
      <w:pPr>
        <w:spacing w:line="360" w:lineRule="auto"/>
        <w:ind w:firstLine="720"/>
        <w:jc w:val="both"/>
        <w:rPr>
          <w:rFonts w:cs="Times New Roman"/>
          <w:sz w:val="22"/>
          <w:szCs w:val="22"/>
        </w:rPr>
      </w:pPr>
      <w:r>
        <w:rPr>
          <w:rFonts w:cs="Times New Roman"/>
          <w:i/>
          <w:sz w:val="22"/>
          <w:szCs w:val="22"/>
        </w:rPr>
        <w:t>Palate</w:t>
      </w:r>
      <w:r>
        <w:rPr>
          <w:rFonts w:cs="Times New Roman"/>
          <w:sz w:val="22"/>
          <w:szCs w:val="22"/>
        </w:rPr>
        <w:t xml:space="preserve"> – Cleft palate occurred infrequently (</w:t>
      </w:r>
      <w:r>
        <w:rPr>
          <w:rFonts w:cs="Times New Roman"/>
          <w:sz w:val="22"/>
          <w:szCs w:val="22"/>
          <w:shd w:val="clear" w:color="auto" w:fill="FFFFFF"/>
        </w:rPr>
        <w:t>3%) with</w:t>
      </w:r>
      <w:r>
        <w:rPr>
          <w:rFonts w:cs="Times New Roman"/>
          <w:sz w:val="22"/>
          <w:szCs w:val="22"/>
        </w:rPr>
        <w:t xml:space="preserve"> </w:t>
      </w:r>
      <w:r>
        <w:rPr>
          <w:rFonts w:cs="Times New Roman"/>
          <w:sz w:val="22"/>
          <w:szCs w:val="22"/>
          <w:shd w:val="clear" w:color="auto" w:fill="FFFFFF"/>
        </w:rPr>
        <w:t>9</w:t>
      </w:r>
      <w:r>
        <w:rPr>
          <w:rFonts w:cs="Times New Roman"/>
          <w:sz w:val="22"/>
          <w:szCs w:val="22"/>
        </w:rPr>
        <w:t xml:space="preserve"> complete cleft palates and </w:t>
      </w:r>
      <w:r>
        <w:rPr>
          <w:rFonts w:cs="Times New Roman"/>
          <w:sz w:val="22"/>
          <w:szCs w:val="22"/>
          <w:shd w:val="clear" w:color="auto" w:fill="FFFFFF"/>
        </w:rPr>
        <w:t>2</w:t>
      </w:r>
      <w:r>
        <w:rPr>
          <w:rFonts w:cs="Times New Roman"/>
          <w:sz w:val="22"/>
          <w:szCs w:val="22"/>
        </w:rPr>
        <w:t xml:space="preserve"> submucous clefts.</w:t>
      </w:r>
    </w:p>
    <w:p w:rsidR="001A6BE0" w:rsidRDefault="00B7641E">
      <w:pPr>
        <w:spacing w:line="360" w:lineRule="auto"/>
        <w:ind w:firstLine="720"/>
        <w:jc w:val="both"/>
        <w:rPr>
          <w:rFonts w:cs="Times New Roman"/>
          <w:sz w:val="22"/>
          <w:szCs w:val="22"/>
        </w:rPr>
      </w:pPr>
      <w:r>
        <w:rPr>
          <w:rFonts w:cs="Times New Roman"/>
          <w:i/>
          <w:sz w:val="22"/>
          <w:szCs w:val="22"/>
        </w:rPr>
        <w:t>Speech/language</w:t>
      </w:r>
      <w:r>
        <w:rPr>
          <w:rFonts w:cs="Times New Roman"/>
          <w:sz w:val="22"/>
          <w:szCs w:val="22"/>
        </w:rPr>
        <w:t xml:space="preserve"> – 53% of the individuals in this report were receiving or recommended to receive speech therapy prior to tongue reduction. Assessment for factors known to predispose individuals for needing speech therapy (e.g. prematurity, intracranial bleed, delayed development, hearing loss, family history of speech therapy) documented a positive correlation between those BWS individuals with two or more risk factors and receiving speech therapy. In contrast, those with no or only one risk factor were unlikely to receive speech therapy. Specific assessment for those phonemes thought to be at risk with impaired tongue mobility showed no acoustic difference among BWS individuals without tongue reduction, BWS individuals with tongue reduction and normals. However, the anatomic production of such phonemes usually was different in the tongue reduction patients. </w:t>
      </w:r>
    </w:p>
    <w:p w:rsidR="001A6BE0" w:rsidRDefault="00B7641E">
      <w:pPr>
        <w:spacing w:line="360" w:lineRule="auto"/>
        <w:ind w:firstLine="720"/>
        <w:jc w:val="both"/>
        <w:rPr>
          <w:rFonts w:cs="Times New Roman"/>
          <w:sz w:val="22"/>
          <w:szCs w:val="22"/>
        </w:rPr>
      </w:pPr>
      <w:r>
        <w:rPr>
          <w:rFonts w:cs="Times New Roman"/>
          <w:i/>
          <w:sz w:val="22"/>
          <w:szCs w:val="22"/>
        </w:rPr>
        <w:t>Dentoskeletal</w:t>
      </w:r>
      <w:r>
        <w:rPr>
          <w:rFonts w:cs="Times New Roman"/>
          <w:sz w:val="22"/>
          <w:szCs w:val="22"/>
        </w:rPr>
        <w:t xml:space="preserve"> – The </w:t>
      </w:r>
      <w:r>
        <w:rPr>
          <w:rFonts w:cs="Times New Roman"/>
          <w:sz w:val="22"/>
          <w:szCs w:val="22"/>
          <w:shd w:val="clear" w:color="auto" w:fill="FFFFFF"/>
        </w:rPr>
        <w:t>anterior occlusal (alveolar, in edentulous infants, or incisal)</w:t>
      </w:r>
      <w:r>
        <w:rPr>
          <w:rFonts w:cs="Times New Roman"/>
          <w:sz w:val="22"/>
          <w:szCs w:val="22"/>
        </w:rPr>
        <w:t xml:space="preserve"> relationship at initial presentation represents the natural history of the effect, if any, of macroglossia with or without primary mandibular hypertrophy and/or maxillary retrusion on dentoskeletal development. A normal anterior occlusal relationship was present in only 1% of BWS individuals without tongue reduction. Of the 99% with abnormal anterior occlusion, the relationships were: negative anterior cross-bite alone (</w:t>
      </w:r>
      <w:r>
        <w:rPr>
          <w:rFonts w:cs="Times New Roman"/>
          <w:sz w:val="22"/>
          <w:szCs w:val="22"/>
          <w:shd w:val="clear" w:color="auto" w:fill="FFFFFF"/>
        </w:rPr>
        <w:t>52</w:t>
      </w:r>
      <w:r>
        <w:rPr>
          <w:rFonts w:cs="Times New Roman"/>
          <w:sz w:val="22"/>
          <w:szCs w:val="22"/>
        </w:rPr>
        <w:t>%); edge-to-edge alone (</w:t>
      </w:r>
      <w:r>
        <w:rPr>
          <w:rFonts w:cs="Times New Roman"/>
          <w:sz w:val="22"/>
          <w:szCs w:val="22"/>
          <w:shd w:val="clear" w:color="auto" w:fill="FFFFFF"/>
        </w:rPr>
        <w:t>8</w:t>
      </w:r>
      <w:r>
        <w:rPr>
          <w:rFonts w:cs="Times New Roman"/>
          <w:sz w:val="22"/>
          <w:szCs w:val="22"/>
        </w:rPr>
        <w:t>%), anterior openbite alone (</w:t>
      </w:r>
      <w:r>
        <w:rPr>
          <w:rFonts w:cs="Times New Roman"/>
          <w:sz w:val="22"/>
          <w:szCs w:val="22"/>
          <w:shd w:val="clear" w:color="auto" w:fill="FFFFFF"/>
        </w:rPr>
        <w:t>1</w:t>
      </w:r>
      <w:r>
        <w:rPr>
          <w:rFonts w:cs="Times New Roman"/>
          <w:sz w:val="22"/>
          <w:szCs w:val="22"/>
        </w:rPr>
        <w:t xml:space="preserve">%); mixed negative anterior cross-bite or edge-to-edge with anterior openbite and/or lateral openbite (39%). An additional </w:t>
      </w:r>
      <w:r>
        <w:rPr>
          <w:rFonts w:cs="Times New Roman"/>
          <w:sz w:val="22"/>
          <w:szCs w:val="22"/>
          <w:shd w:val="clear" w:color="auto" w:fill="FFFFFF"/>
        </w:rPr>
        <w:t>3</w:t>
      </w:r>
      <w:r>
        <w:rPr>
          <w:rFonts w:cs="Times New Roman"/>
          <w:sz w:val="22"/>
          <w:szCs w:val="22"/>
        </w:rPr>
        <w:t xml:space="preserve"> BWS individuals had anterior lateral openbite alone that was associated with lingual hemihypertrophy. </w:t>
      </w:r>
    </w:p>
    <w:p w:rsidR="001A6BE0" w:rsidRDefault="001A6BE0">
      <w:pPr>
        <w:spacing w:line="360" w:lineRule="auto"/>
        <w:jc w:val="both"/>
        <w:rPr>
          <w:rFonts w:cs="Times New Roman"/>
          <w:sz w:val="22"/>
          <w:szCs w:val="22"/>
        </w:rPr>
      </w:pPr>
    </w:p>
    <w:p w:rsidR="001A6BE0" w:rsidRDefault="00B7641E">
      <w:pPr>
        <w:spacing w:line="360" w:lineRule="auto"/>
        <w:jc w:val="both"/>
        <w:rPr>
          <w:rFonts w:cs="Times New Roman"/>
          <w:b/>
          <w:i/>
          <w:sz w:val="22"/>
          <w:szCs w:val="22"/>
        </w:rPr>
      </w:pPr>
      <w:r>
        <w:rPr>
          <w:rFonts w:cs="Times New Roman"/>
          <w:b/>
          <w:i/>
          <w:sz w:val="22"/>
          <w:szCs w:val="22"/>
        </w:rPr>
        <w:t>BWS Craniofacial Findings Following Surgical Tongue Reduction</w:t>
      </w:r>
    </w:p>
    <w:p w:rsidR="001A6BE0" w:rsidRDefault="00B7641E">
      <w:pPr>
        <w:spacing w:line="360" w:lineRule="auto"/>
        <w:ind w:firstLine="720"/>
        <w:jc w:val="both"/>
        <w:rPr>
          <w:rFonts w:cs="Times New Roman"/>
          <w:sz w:val="22"/>
          <w:szCs w:val="22"/>
        </w:rPr>
      </w:pPr>
      <w:r>
        <w:rPr>
          <w:rFonts w:cs="Times New Roman"/>
          <w:i/>
          <w:sz w:val="22"/>
          <w:szCs w:val="22"/>
        </w:rPr>
        <w:t>Breathing</w:t>
      </w:r>
      <w:r>
        <w:rPr>
          <w:rFonts w:cs="Times New Roman"/>
          <w:sz w:val="22"/>
          <w:szCs w:val="22"/>
        </w:rPr>
        <w:t xml:space="preserve"> – There were 10 individuals who had pre- and post-lingual reduction sleep studies that documented resolution or significant improvement in obstructive sleep apnea post-operatively. In addition, 4 individuals had marked reduction or elimination of supplemental oxygen following tongue reduction surgery. Two individuals had respiratory compromise following tongue reduction that required re-intubation with subsequent successful extubation. One individual required peri-operative tracheotomy: the local ENTs recommended tracheotomy for this infant but parents preferred to try tongue reduction first; the child was subsequently </w:t>
      </w:r>
      <w:r>
        <w:rPr>
          <w:rFonts w:cs="Times New Roman"/>
          <w:sz w:val="22"/>
          <w:szCs w:val="22"/>
        </w:rPr>
        <w:lastRenderedPageBreak/>
        <w:t>decannulated successfully. Of those individuals with pre-existing tracheotomy prior to tongue reduction surgery, all 7 were successfully decannulated post-operatively.</w:t>
      </w:r>
    </w:p>
    <w:p w:rsidR="001A6BE0" w:rsidRDefault="00B7641E">
      <w:pPr>
        <w:spacing w:line="360" w:lineRule="auto"/>
        <w:ind w:firstLine="720"/>
        <w:jc w:val="both"/>
        <w:rPr>
          <w:rFonts w:cs="Times New Roman"/>
          <w:sz w:val="22"/>
          <w:szCs w:val="22"/>
          <w:shd w:val="clear" w:color="auto" w:fill="D90B00"/>
        </w:rPr>
      </w:pPr>
      <w:r>
        <w:rPr>
          <w:rFonts w:cs="Times New Roman"/>
          <w:i/>
          <w:sz w:val="22"/>
          <w:szCs w:val="22"/>
        </w:rPr>
        <w:t>Feeding/swallowing</w:t>
      </w:r>
      <w:r>
        <w:rPr>
          <w:rFonts w:cs="Times New Roman"/>
          <w:sz w:val="22"/>
          <w:szCs w:val="22"/>
        </w:rPr>
        <w:t xml:space="preserve"> – Following lingual reduction, presurgical normal oral feeding resumed within 4-6 weeks. Improved feeding was reported postoperatively for 57% of lingual reduction individuals. No individual who was an oral feeder prior to tongue reduction surgery became non-oral post-operatively.</w:t>
      </w:r>
    </w:p>
    <w:p w:rsidR="001A6BE0" w:rsidRDefault="00B7641E">
      <w:pPr>
        <w:spacing w:line="360" w:lineRule="auto"/>
        <w:ind w:firstLine="720"/>
        <w:jc w:val="both"/>
        <w:rPr>
          <w:rFonts w:cs="Times New Roman"/>
          <w:sz w:val="22"/>
          <w:szCs w:val="22"/>
        </w:rPr>
      </w:pPr>
      <w:r>
        <w:rPr>
          <w:rFonts w:cs="Times New Roman"/>
          <w:i/>
          <w:sz w:val="22"/>
          <w:szCs w:val="22"/>
        </w:rPr>
        <w:t>Tongue</w:t>
      </w:r>
      <w:r>
        <w:rPr>
          <w:rFonts w:cs="Times New Roman"/>
          <w:sz w:val="22"/>
          <w:szCs w:val="22"/>
        </w:rPr>
        <w:t xml:space="preserve"> – Perioperative morbidity was infrequent and included respiratory distress (see above), delayed hemorrhage requiring transfusion (3 cases) and wound dehiscence (2 cases). Several children had premature suture disruption with secondary healing: only one of these required surgical revision. Two children developed post-operative tongue surface irregularities for which parents requested surgical removal. One child had recurrent sublingual mucoceles that were managed surgically. None of these patients had any permanent disability due to the tongue reduction. One child had complete dehiscence as well as dehiscence of a synchronous (different surgeon) umbilical hernia repair: this infant was found to be malnourished on pre-albumin levels, responded to gavage feeding and healed both the tongue and abdominal wall without complication. While a decrease in tongue motility, especially protrusion, was noted for 80% of patients during the first postoperative year, this did not impair feeding or speech. </w:t>
      </w:r>
      <w:r>
        <w:rPr>
          <w:rFonts w:cs="Times New Roman"/>
          <w:sz w:val="22"/>
          <w:szCs w:val="22"/>
          <w:shd w:val="clear" w:color="auto" w:fill="FFFFFF"/>
        </w:rPr>
        <w:t xml:space="preserve">Of the 319 </w:t>
      </w:r>
      <w:r>
        <w:rPr>
          <w:rFonts w:cs="Times New Roman"/>
          <w:sz w:val="22"/>
          <w:szCs w:val="22"/>
        </w:rPr>
        <w:t>individuals who initially underwent tongue reduction by this surgeon, 3 received, and a fourth is recommended, a second reduction due to persistent macroglossia and improved but not resolved severe dentoskeletal deformity: each of these had the initial reduction within the first 6 months of life and had 10/10 macroglossia.</w:t>
      </w:r>
    </w:p>
    <w:p w:rsidR="001A6BE0" w:rsidRDefault="00B7641E">
      <w:pPr>
        <w:spacing w:line="360" w:lineRule="auto"/>
        <w:ind w:firstLine="720"/>
        <w:jc w:val="both"/>
        <w:rPr>
          <w:rFonts w:cs="Times New Roman"/>
          <w:sz w:val="22"/>
          <w:szCs w:val="22"/>
        </w:rPr>
      </w:pPr>
      <w:r>
        <w:rPr>
          <w:rFonts w:cs="Times New Roman"/>
          <w:i/>
          <w:sz w:val="22"/>
          <w:szCs w:val="22"/>
        </w:rPr>
        <w:t>Speech/language</w:t>
      </w:r>
      <w:r>
        <w:rPr>
          <w:rFonts w:cs="Times New Roman"/>
          <w:sz w:val="22"/>
          <w:szCs w:val="22"/>
        </w:rPr>
        <w:t xml:space="preserve"> - Of those BWS individuals who were already speaking at the time of tongue reduction surgery, none had persistent impairment of speech post-operatively. Of the large majority who were not yet speaking or only had minimal speech at the time of tongue reduction surgery and were cognitively normal, none had impairment of articulation related to the tongue.</w:t>
      </w:r>
    </w:p>
    <w:p w:rsidR="001A6BE0" w:rsidRDefault="00B7641E">
      <w:pPr>
        <w:spacing w:line="360" w:lineRule="auto"/>
        <w:ind w:firstLine="720"/>
        <w:jc w:val="both"/>
        <w:rPr>
          <w:rFonts w:cs="Times New Roman"/>
          <w:sz w:val="22"/>
          <w:szCs w:val="22"/>
          <w:shd w:val="clear" w:color="auto" w:fill="F3EB00"/>
        </w:rPr>
      </w:pPr>
      <w:r>
        <w:rPr>
          <w:rFonts w:cs="Times New Roman"/>
          <w:i/>
          <w:sz w:val="22"/>
          <w:szCs w:val="22"/>
        </w:rPr>
        <w:t>Dentoskeletal</w:t>
      </w:r>
      <w:r>
        <w:rPr>
          <w:rFonts w:cs="Times New Roman"/>
          <w:sz w:val="22"/>
          <w:szCs w:val="22"/>
        </w:rPr>
        <w:t xml:space="preserve"> – The anterior occlusion for 59 individuals who underwent “W” pattern anterior lingual reduction before 2 years of age and were at least one year postoperative was: reduced or eliminated anterior cross-bite, anterior openbite and/or edge-to-edge = 78% with 80% of these now normal or edge-to-edge; no change in occlusion = 10%; and deteriorated occlusion = 12%. The anterior occlusion for 19 individuals who underwent lingual reduction after 2 years of age and were at least one year post-lingual reduction was: reduced or eliminated anterior cross-bite, anterior openbite and/or edge-to-edge = 63% with 33% of these now normal or edge-to-edge; no change in occlusion = 16%; and deteriorated occlusion = 21%.</w:t>
      </w:r>
    </w:p>
    <w:p w:rsidR="001A6BE0" w:rsidRDefault="001A6BE0">
      <w:pPr>
        <w:spacing w:line="360" w:lineRule="auto"/>
        <w:jc w:val="both"/>
        <w:rPr>
          <w:rFonts w:cs="Times New Roman"/>
          <w:sz w:val="22"/>
          <w:szCs w:val="22"/>
        </w:rPr>
      </w:pPr>
    </w:p>
    <w:p w:rsidR="001A6BE0" w:rsidRDefault="00B7641E">
      <w:pPr>
        <w:spacing w:line="360" w:lineRule="auto"/>
        <w:jc w:val="both"/>
        <w:rPr>
          <w:rFonts w:cs="Times New Roman"/>
          <w:b/>
          <w:i/>
          <w:sz w:val="22"/>
          <w:szCs w:val="22"/>
          <w:shd w:val="clear" w:color="auto" w:fill="FFFF00"/>
        </w:rPr>
      </w:pPr>
      <w:r>
        <w:rPr>
          <w:rFonts w:cs="Times New Roman"/>
          <w:b/>
          <w:i/>
          <w:sz w:val="22"/>
          <w:szCs w:val="22"/>
        </w:rPr>
        <w:lastRenderedPageBreak/>
        <w:t>Tongue Reduction Surgical Technique</w:t>
      </w:r>
    </w:p>
    <w:p w:rsidR="001A6BE0" w:rsidRDefault="00B7641E">
      <w:pPr>
        <w:pStyle w:val="BodyText1"/>
        <w:spacing w:line="360" w:lineRule="auto"/>
        <w:ind w:firstLine="360"/>
        <w:rPr>
          <w:rFonts w:cs="Times New Roman"/>
          <w:sz w:val="22"/>
          <w:szCs w:val="22"/>
        </w:rPr>
      </w:pPr>
      <w:r>
        <w:rPr>
          <w:rFonts w:cs="Times New Roman"/>
          <w:sz w:val="22"/>
          <w:szCs w:val="22"/>
        </w:rPr>
        <w:t xml:space="preserve">The patient is nasotracheally intubated following induction of mask general anesthesia. A single dose of parenteral steroid is administered to minimize postoperative swelling. No prophylactic antibiotics are administered unless there is another indication for doing so such as congenital heart disease. </w:t>
      </w:r>
    </w:p>
    <w:p w:rsidR="001A6BE0" w:rsidRDefault="00B7641E">
      <w:pPr>
        <w:spacing w:line="360" w:lineRule="auto"/>
        <w:ind w:firstLine="360"/>
        <w:jc w:val="both"/>
        <w:rPr>
          <w:rFonts w:cs="Times New Roman"/>
          <w:sz w:val="22"/>
          <w:szCs w:val="22"/>
        </w:rPr>
      </w:pPr>
      <w:r>
        <w:rPr>
          <w:rFonts w:cs="Times New Roman"/>
          <w:sz w:val="22"/>
          <w:szCs w:val="22"/>
        </w:rPr>
        <w:t>Three traction sutures are placed into the tongue: one at the tip and two on either side. Using these sutures, the tongue is protruded from the mouth and spread with moderate tension. The mandibular incisors, or alveolus if the incisors are unerrupted, are palpated through the dorsum of the tongue and that point marked as the most dorsal aspect of the central “V” excision. The rays of the “V” are 1.5 – 2cm long depending on the age of the child. Two lateral lines are extended posterolaterally from the tips of the central “V” toward the posterior aspect of the mandibular alveolar arch on each side thereby creating the “W” excision pattern. The dorsum is reflected using the traction sutures, and a reciprocal “W” excision pattern is drawn on the ventral lingual mucosa. Care must be taken to preserve sufficient ventral mucosa to prevent tethering of the tongue to the floor of the mouth. The dorsum is reexposed and the mucosal incisions are cut with a scalpel and then the muscle is divided for approximately 2/3</w:t>
      </w:r>
      <w:r>
        <w:rPr>
          <w:rFonts w:cs="Times New Roman"/>
          <w:sz w:val="22"/>
          <w:szCs w:val="22"/>
          <w:vertAlign w:val="superscript"/>
        </w:rPr>
        <w:t>rd</w:t>
      </w:r>
      <w:r>
        <w:rPr>
          <w:rFonts w:cs="Times New Roman"/>
          <w:sz w:val="22"/>
          <w:szCs w:val="22"/>
        </w:rPr>
        <w:t xml:space="preserve"> of its bulk with the cutting cautery. The muscle is resected as beveled wedges to diminish anterior tongue bulk. Individual bleeders are identified as cut, clamped and cauterized. The ventrum is reexposed and after cutting the mucosa with a scalpel, the remainder of the muscle is divided with the cutting cautery and final hemostasis secured. The tongue is reconstructed with 2-0 polyglycolyic acid sutures at the tips of the dorsal and ventral mucosal flaps and as vertical mattress sutures in the midline and along the lateral wedges. Dorsal to ventral mucosal approximation is secured with running, locking 3-0 polyglycolyic acid sutures. This completes the surgical aspect of the lingual reduction. </w:t>
      </w:r>
    </w:p>
    <w:p w:rsidR="001A6BE0" w:rsidRDefault="00B7641E">
      <w:pPr>
        <w:spacing w:line="360" w:lineRule="auto"/>
        <w:ind w:firstLine="360"/>
        <w:jc w:val="both"/>
        <w:rPr>
          <w:rFonts w:cs="Times New Roman"/>
          <w:sz w:val="22"/>
          <w:szCs w:val="22"/>
        </w:rPr>
      </w:pPr>
      <w:r>
        <w:rPr>
          <w:rFonts w:cs="Times New Roman"/>
          <w:sz w:val="22"/>
          <w:szCs w:val="22"/>
        </w:rPr>
        <w:t xml:space="preserve">An orogastric tube is passed to decompress the stomach and the patient is emerged from anesthesia with removal of the nasotracheal tube in the operating room. A small caliber silastic nasogastric feeding tube is passed to facilitate nutrition and weaning from parenteral narcotics until the child is willing to take po. Elbow restraints are used until the feeding tube is discontinued and then the restraints are discontinued also. The child is transferred from the operating room to the post-anesthetic recovery room and then to the intensive care unit for overnight observation. Intravenous morphine and gavage or po </w:t>
      </w:r>
      <w:r>
        <w:rPr>
          <w:rFonts w:eastAsia="Times New Roman" w:cs="Times New Roman"/>
          <w:color w:val="1A1A1A"/>
          <w:sz w:val="22"/>
          <w:szCs w:val="22"/>
        </w:rPr>
        <w:t>acetaminophen+hydrocodone</w:t>
      </w:r>
      <w:r>
        <w:rPr>
          <w:rFonts w:cs="Times New Roman"/>
          <w:sz w:val="22"/>
          <w:szCs w:val="22"/>
        </w:rPr>
        <w:t xml:space="preserve"> elixir are administered as needed for pain control. </w:t>
      </w:r>
    </w:p>
    <w:p w:rsidR="001A6BE0" w:rsidRDefault="00B7641E">
      <w:pPr>
        <w:spacing w:line="360" w:lineRule="auto"/>
        <w:ind w:firstLine="360"/>
        <w:jc w:val="both"/>
        <w:rPr>
          <w:rFonts w:cs="Times New Roman"/>
          <w:sz w:val="22"/>
          <w:szCs w:val="22"/>
        </w:rPr>
      </w:pPr>
      <w:r>
        <w:rPr>
          <w:rFonts w:cs="Times New Roman"/>
          <w:sz w:val="22"/>
          <w:szCs w:val="22"/>
        </w:rPr>
        <w:t xml:space="preserve">The child is allowed to take a soft diet as soon as he or she is willing to do so. There are no restrictions on feeding tools, excepting sharp objects (e.g. fork): mother’s breast, nipple bottle, </w:t>
      </w:r>
      <w:r>
        <w:rPr>
          <w:rFonts w:cs="Times New Roman"/>
          <w:sz w:val="22"/>
          <w:szCs w:val="22"/>
        </w:rPr>
        <w:lastRenderedPageBreak/>
        <w:t>spouted cup, regular cup, tube-syringe feeder, spoon, fingers, etc.  The child is discharged home once satisfactory po intake and comfort with oral analgesics are achieved. This occurs on an average three days after the operation, in our experience, with a range of two to nine days. Other than avoiding hard, sharp foods (if already part of the child’s diet), there are no specific post-discharge instructions. Speech/language development and dentoskeletal status are evaluated annual in small children and biennially in older individuals.</w:t>
      </w:r>
    </w:p>
    <w:p w:rsidR="001A6BE0" w:rsidRDefault="001A6BE0">
      <w:pPr>
        <w:spacing w:line="360" w:lineRule="auto"/>
        <w:jc w:val="both"/>
        <w:rPr>
          <w:rFonts w:cs="Times New Roman"/>
          <w:sz w:val="22"/>
          <w:szCs w:val="22"/>
        </w:rPr>
      </w:pPr>
    </w:p>
    <w:p w:rsidR="001A6BE0" w:rsidRDefault="00B7641E">
      <w:pPr>
        <w:spacing w:line="360" w:lineRule="auto"/>
        <w:jc w:val="both"/>
        <w:rPr>
          <w:rFonts w:cs="Times New Roman"/>
          <w:b/>
          <w:sz w:val="22"/>
          <w:szCs w:val="22"/>
        </w:rPr>
      </w:pPr>
      <w:r>
        <w:rPr>
          <w:rFonts w:cs="Times New Roman"/>
          <w:b/>
          <w:sz w:val="22"/>
          <w:szCs w:val="22"/>
        </w:rPr>
        <w:t>Discussion</w:t>
      </w:r>
    </w:p>
    <w:p w:rsidR="001A6BE0" w:rsidRDefault="00B7641E">
      <w:pPr>
        <w:spacing w:line="360" w:lineRule="auto"/>
        <w:ind w:firstLine="720"/>
        <w:jc w:val="both"/>
        <w:rPr>
          <w:rFonts w:cs="Times New Roman"/>
          <w:sz w:val="22"/>
          <w:szCs w:val="22"/>
        </w:rPr>
      </w:pPr>
      <w:r>
        <w:rPr>
          <w:rFonts w:cs="Times New Roman"/>
          <w:sz w:val="22"/>
          <w:szCs w:val="22"/>
        </w:rPr>
        <w:t>Macroglossia was recognized as a major phenotypic indicator of the syndromic constellation of findings now referred to as Beckwith-Wiedemann syndrome (BWS) as early as Beckwith and Wiedemann’s seminal reports of 1963-4. (Beckwith, 1963; Beckwith, 1969; Wiedemann, 1964) It is one of the five most common anomalies associated with BWS and is used as a major criterion for the clinical diagnosis. Macroglossia occurs in the large majority of individuals affected with BWS, ranging from 82-100% of reported large series. (McManamny and Barnett, 1985; DeBaun and Tucker, 1998; Elliott et al., 1994) Nonetheless the literature is inconclusive regarding a number of issues related to macroglossia: (1) the definition of macroglossia; (2) the natural history of unoperated macroglossia in BWS including its effect upon breathing, eating, saliva control, speech, dentoskeletal development, and psychosocial integration; and (3) the effect of lingual reduction upon the afore listed functional and growth issues.</w:t>
      </w:r>
    </w:p>
    <w:p w:rsidR="001A6BE0" w:rsidRDefault="00B7641E">
      <w:pPr>
        <w:spacing w:line="360" w:lineRule="auto"/>
        <w:ind w:firstLine="720"/>
        <w:jc w:val="both"/>
        <w:rPr>
          <w:rFonts w:cs="Times New Roman"/>
          <w:sz w:val="22"/>
          <w:szCs w:val="22"/>
        </w:rPr>
      </w:pPr>
      <w:r>
        <w:rPr>
          <w:rFonts w:cs="Times New Roman"/>
          <w:sz w:val="22"/>
          <w:szCs w:val="22"/>
        </w:rPr>
        <w:t>A quantitative definition of macroglossia has remained elusive because the tongue changes shape and size with muscular activity. We define macrogossia as a tongue that protrudes beyond the lips more than 50% of the time when awake and asleep in the infant and young child or can only be contained within the oral cavity with lip seal by conscious effort.</w:t>
      </w:r>
    </w:p>
    <w:p w:rsidR="001A6BE0" w:rsidRDefault="00B7641E">
      <w:pPr>
        <w:spacing w:line="360" w:lineRule="auto"/>
        <w:ind w:firstLine="720"/>
        <w:jc w:val="both"/>
        <w:rPr>
          <w:rFonts w:cs="Times New Roman"/>
          <w:sz w:val="22"/>
          <w:szCs w:val="22"/>
        </w:rPr>
      </w:pPr>
      <w:r>
        <w:rPr>
          <w:rFonts w:cs="Times New Roman"/>
          <w:sz w:val="22"/>
          <w:szCs w:val="22"/>
        </w:rPr>
        <w:t xml:space="preserve">The natural history of unoperated macroglossia in BWS has not been documented in a rigorous fashion. Based upon case or small series reports, it has been speculated that macroglossia can interfere with breathing by causing either acute or chronic upper airway obstruction with development of secondary pulmonary hypertension and cor pulmonary in the latter. Rimell et al (1995) objectively reported airway issues in 13 BWS patients from two medical centers evaluated and treated between 1986 and 1993. Of these, 2 underwent tracheostomy within the first 3 months of life and 7 tonsillectomy/adenoidectomy after 18 months of age for upper airway obstruction. They felt that macroglossia, specifically enlargement of the base of the tongue, accounted for the neonatal airway issues and recommended therapeutic tracheotomy rather than anterior lingual reduction, which they felt was an inadequate procedure for the problem. However there was only one case report to support this assertion. Our experience with successful decannulation following </w:t>
      </w:r>
      <w:r>
        <w:rPr>
          <w:rFonts w:cs="Times New Roman"/>
          <w:sz w:val="22"/>
          <w:szCs w:val="22"/>
        </w:rPr>
        <w:lastRenderedPageBreak/>
        <w:t xml:space="preserve">the anterior “W” lingual reduction in all 7 of our BWS patient who presented with a tracheotomy contradicts their conclusion. While 50% of BWS infants in the current study had perinatal airway issues these seemed more related to prematurity than to macroglossia. That only 7 out of 338 BWS individuals in this report received tracheotomy and for indications that were impossible to assess objectively, suggests that the need for tracheotomy in the BWS neonate is very infrequent. While a small number of our BWS infants with respiratory issues had improved oxygenation and/or diminished sleep apnea following anterior lingual reduction, the numbers are too small to clearly assert a causal relationship. In older children with BWS and upper airway obstruction, these authors stated that the obstruction “most likely results from tonsil and adenoid hypertrophy, rather than from macroglossia.” While our data suggests that Rimell et al. have overestimated the upper airway morbidity in BWS, probably due to patient selection bias due to their discipline of Otolaryngology, the importance of evaluating all forms of airway obstruction in a BWS patient with breathing issues rather than assuming the pathology is the enlarged tongue is supported by their data. </w:t>
      </w:r>
    </w:p>
    <w:p w:rsidR="001A6BE0" w:rsidRDefault="00B7641E">
      <w:pPr>
        <w:spacing w:line="360" w:lineRule="auto"/>
        <w:ind w:firstLine="720"/>
        <w:jc w:val="both"/>
        <w:rPr>
          <w:rFonts w:cs="Times New Roman"/>
          <w:sz w:val="22"/>
          <w:szCs w:val="22"/>
        </w:rPr>
      </w:pPr>
      <w:r>
        <w:rPr>
          <w:rFonts w:cs="Times New Roman"/>
          <w:sz w:val="22"/>
          <w:szCs w:val="22"/>
        </w:rPr>
        <w:t xml:space="preserve">It has been speculation that macroglossia interferes with swallowing.  The current study confirms that almost half of BWS neonates will have some feeding difficulties but these are usually short term and not of nutritional consequence. However, this includes a subpopulation that requires prolonged gavage feeding via nasogastric or gastrostomy tube. Further study is required to determine if these infants have other risk factors for impaired feeding such as marked prematurity, upper airway issues, and/or CNS dysfunction. Nonetheless, that over half of parents reported improved feeding following recovery from lingual reduction, suggests that macroglossia does indeed have some, albeit mild, negative effect on feeding. </w:t>
      </w:r>
    </w:p>
    <w:p w:rsidR="001A6BE0" w:rsidRDefault="00B7641E">
      <w:pPr>
        <w:pStyle w:val="BodyTextIndent31"/>
        <w:spacing w:line="360" w:lineRule="auto"/>
        <w:rPr>
          <w:rFonts w:cs="Times New Roman"/>
          <w:sz w:val="22"/>
          <w:szCs w:val="22"/>
        </w:rPr>
      </w:pPr>
      <w:r>
        <w:rPr>
          <w:rFonts w:cs="Times New Roman"/>
          <w:sz w:val="22"/>
          <w:szCs w:val="22"/>
        </w:rPr>
        <w:t xml:space="preserve">The effect of macroglossia in BWS on oral competency, with respect to both drooling and appearance, is unreported. However, some literature on macroglossia in Trisomy 21 individuals asserts that it causes “stretching of the lower lip” and drooling that is “difficult to control” (Champion, 92) as well as “frequent airway and throat infections” (Olbrisch, 85) Postoperative consistent oral continence of the tongue was reported for almost all patients in the current study. Multiple parents have commented upon the “normal” appearance of their BWS child after the tongue reduction and the elimination of inquiries as to whether the child had Down syndrome, a common lay misinterpretation of the protruding tongue in BWS children according to the parents of our BWS patients. Others have asserted that BWS individuals “grow into” their enlarged tongue without any secondary morbidity, although supportive data has not been presented. In our evaluation of older BWS individuals without early tongue reduction, most were tongue continent unless they concentrated on a task and then the large tongue protruded. One cost </w:t>
      </w:r>
      <w:r>
        <w:rPr>
          <w:rFonts w:cs="Times New Roman"/>
          <w:sz w:val="22"/>
          <w:szCs w:val="22"/>
        </w:rPr>
        <w:lastRenderedPageBreak/>
        <w:t xml:space="preserve">of volitional oral continence seemed to be the hypertrophic expansion of the oral cavity with attendant dental and jaw pathologies. </w:t>
      </w:r>
    </w:p>
    <w:p w:rsidR="001A6BE0" w:rsidRDefault="00B7641E">
      <w:pPr>
        <w:spacing w:line="360" w:lineRule="auto"/>
        <w:ind w:firstLine="720"/>
        <w:jc w:val="both"/>
        <w:rPr>
          <w:rFonts w:cs="Times New Roman"/>
          <w:sz w:val="22"/>
          <w:szCs w:val="22"/>
        </w:rPr>
      </w:pPr>
      <w:r>
        <w:rPr>
          <w:rFonts w:cs="Times New Roman"/>
          <w:sz w:val="22"/>
          <w:szCs w:val="22"/>
        </w:rPr>
        <w:t>Macroglossia has been assumed to interfere with speech intelligibility. (Van Borsel et al., 1999) The current study documents that non-BWS factors seem much more likely to be the causal agents for the speech/language problems in half of the BWS population rather than the macroglossia. Furthermore, lingual reduction surgery seems to neither impair nor significantly enhance speech. However spontaneous correction of anterior crossbites and anterior and lateral openbites following early anterior lingual reduction would eliminate the sibilant distortions usually seen with these dentoskeletal anomalies.</w:t>
      </w:r>
    </w:p>
    <w:p w:rsidR="001A6BE0" w:rsidRDefault="00B7641E">
      <w:pPr>
        <w:spacing w:line="360" w:lineRule="auto"/>
        <w:jc w:val="both"/>
        <w:rPr>
          <w:rFonts w:cs="Times New Roman"/>
          <w:sz w:val="22"/>
          <w:szCs w:val="22"/>
        </w:rPr>
      </w:pPr>
      <w:r>
        <w:rPr>
          <w:rFonts w:cs="Times New Roman"/>
          <w:sz w:val="22"/>
          <w:szCs w:val="22"/>
        </w:rPr>
        <w:tab/>
        <w:t xml:space="preserve">Several reports have documented, using established cephalometric criteria, a characteristic dentoskeletal deformity of BWS individuals without lingual reduction surgery. This phenotype includes anterior open bite, mandibular prognathism with an abnormally obtuse gonial angle and increased effective mandibular length, and splaying of the dentition with labioversion. (Friede and Figueroa, 1985; McCann J et al., 1993) Based upon a small number of patients, Menard et al. (1995) concluded that mandible was not truly prognathic in young children with BWS and could even be retrognathic but became truly prognathic, using standard cephalometric criteria, in older BWS individuals who had not undergone lingual reduction. They noted that mandibular alveolar protrusion was present in all of the 11 BWS individuals they studied. They concluded that it was the alveolar protrusion combined with an excessively obtuse gonial angle that produced the anterior open bite and the illusion of mandibular prognathism. The maxilla, in BWS, has been shown to be displaced ventrally, with an excessively obtuse craniomaxillary angle, and deficient vertically. (Menard et al.,1995) The current study did not use cephalometric analysis due to the young age of most of the patients at our center. That only 1% of our BWS patients had normal anterior dental/alveolar relationships on initial evaluation prior to any tongue reduction regardless of age, not only reflects the prevalence of pathologic jaw relationships in this population but also belies the oft quoted assertion that they “grow into their tongue” without co-morbidity.  </w:t>
      </w:r>
      <w:r>
        <w:rPr>
          <w:rFonts w:cs="Times New Roman"/>
          <w:sz w:val="22"/>
          <w:szCs w:val="22"/>
        </w:rPr>
        <w:tab/>
        <w:t>Concerns regarding the psychosocial consequences of the BWS facies have been raised (Menard et al., 1995) but not documented. While the current study did not investigate this issue, two of our adolescent tongue reduction patients specifically requested surgery because they were “tired of thinking to keep my tongue in my mouth”.</w:t>
      </w:r>
    </w:p>
    <w:p w:rsidR="001A6BE0" w:rsidRDefault="00B7641E">
      <w:pPr>
        <w:spacing w:line="360" w:lineRule="auto"/>
        <w:ind w:firstLine="360"/>
        <w:jc w:val="both"/>
        <w:rPr>
          <w:rFonts w:cs="Times New Roman"/>
          <w:sz w:val="22"/>
          <w:szCs w:val="22"/>
        </w:rPr>
      </w:pPr>
      <w:r>
        <w:rPr>
          <w:rFonts w:cs="Times New Roman"/>
          <w:sz w:val="22"/>
          <w:szCs w:val="22"/>
        </w:rPr>
        <w:t xml:space="preserve">Lingual reduction has been advocated for persistent macroglossia due to a variety of etiologies, including syndromic, neoplastic and vascular malformation. There is no consensus in the literature regarding the indications for, timing of or technique used for lingual reduction regardless of etiology. That there is a relationship between dental position and lingual pressure on </w:t>
      </w:r>
      <w:r>
        <w:rPr>
          <w:rFonts w:cs="Times New Roman"/>
          <w:sz w:val="22"/>
          <w:szCs w:val="22"/>
        </w:rPr>
        <w:lastRenderedPageBreak/>
        <w:t xml:space="preserve">the teeth is an accepted principle of orthodontics. (Proffit, 1978) Attempts to quantify the effect of lingual reduction upon pressure exerted on the teeth by the tongue have not been successful. (Frohlich et al., 1993) Nonetheless, orthodontists at times refer patients with anterior open bites, excessive interdental spacing and/or bimaxillary protrusion to surgeons for lingual reduction in the belief that the excessively large tongue is responsible for the malocclusion. (Becker, 1966; Ingervall and Schmolker, 1990). It was, therefore, logical to hypothesize that early lingual reduction in individuals with macroglossia secondary to BWS would minimize or eliminate the unfavorable dentoskeletal aspects of that syndrome. While performance of lingual reduction based upon this hypothesis has been reported (McManamny, 1984; Giancotti et al., 2002), long-term outcome studies attempting to confirm the validity of this hypothesis have been few.  Menard et al. (1995) reported on six BWS individuals who underwent “keyhole” pattern lingual reduction between the ages of 10 and 76 months of age, with a mean age at reduction of 41 months. Of these, the molar occlusion was Angle class I for all excepting the child operated upon at 76 months of age who was Class III 3 ½ years later. Follow-up ranged from 2 years to 14 ½ years with a median of about 7 ½ years. Comparatively, four BWS individuals without lingual reduction were studied cross-sectionally. Of these, two, ages 1 and 7 years at evaluation, had a Class I occlusion while the 11 and 18 year old were Class III. Detailed longitudinal pre and post lingual reduction cephalometric analysis was provided for only two patients. Unfortunately, the effect of lingual reduction upon the mandibular alveolar protrusion, which was documented by these authors as one of two critical pathologic findings, the other being an excessively obtuse gonial angle, was not reported. These authors hypothesized that the “craniofacial features seen with Beckwith-Wiedemann syndrome are secondary to the macroglossia associated with the syndrome …”. A single long-term BWS case report of occlusal and cephalometric findings following lingual reduction at 8 years of age with perioperative adjunctive orthodontic intervention (chin cap and tongue crib) and definitive edgewise treatment in the early to mid teens, by Miyawaki et al. (2000), documented normal occlusal, skeletal and facial profile relationships at 18-7 years of age. Thus while the published findings regarding the dentoskeletal consequences of lingual reduction performed in growing children with BWS are suggestive of benefit, a rigorous outcome study is yet to be published. The findings of the current study suggest that early lingual reduction can reverse the deleterious effect of macroglossia upon the developing teeth and jaws. We do have a small number of individuals who underwent early tongue reduction and now are in adult dentition: none of these has required jaw surgery to correct persistent negative anterior cross-bite and dentoskeletal disharmony. Longitudinal documentation of dental </w:t>
      </w:r>
      <w:r>
        <w:rPr>
          <w:rFonts w:cs="Times New Roman"/>
          <w:sz w:val="22"/>
          <w:szCs w:val="22"/>
        </w:rPr>
        <w:lastRenderedPageBreak/>
        <w:t>occlusion and maxillofacial growth in a larger population of BWS individuals, currently in progress, is necessary to define the specific effect(s) of early lingual reduction.</w:t>
      </w:r>
    </w:p>
    <w:p w:rsidR="001A6BE0" w:rsidRDefault="001A6BE0">
      <w:pPr>
        <w:spacing w:line="360" w:lineRule="auto"/>
        <w:ind w:firstLine="720"/>
        <w:jc w:val="both"/>
        <w:rPr>
          <w:rFonts w:cs="Times New Roman"/>
          <w:sz w:val="22"/>
          <w:szCs w:val="22"/>
        </w:rPr>
      </w:pPr>
    </w:p>
    <w:p w:rsidR="001A6BE0" w:rsidRDefault="001A6BE0">
      <w:pPr>
        <w:spacing w:line="360" w:lineRule="auto"/>
        <w:ind w:firstLine="720"/>
        <w:jc w:val="both"/>
        <w:rPr>
          <w:rFonts w:cs="Times New Roman"/>
          <w:sz w:val="22"/>
          <w:szCs w:val="22"/>
        </w:rPr>
      </w:pPr>
    </w:p>
    <w:p w:rsidR="001A6BE0" w:rsidRDefault="00B7641E">
      <w:pPr>
        <w:spacing w:line="360" w:lineRule="auto"/>
        <w:rPr>
          <w:rFonts w:cs="Times New Roman"/>
          <w:b/>
          <w:sz w:val="22"/>
          <w:szCs w:val="22"/>
        </w:rPr>
      </w:pPr>
      <w:r>
        <w:rPr>
          <w:rFonts w:cs="Times New Roman"/>
          <w:b/>
          <w:sz w:val="22"/>
          <w:szCs w:val="22"/>
        </w:rPr>
        <w:t>Conclusions</w:t>
      </w:r>
    </w:p>
    <w:p w:rsidR="001A6BE0" w:rsidRDefault="001A6BE0">
      <w:pPr>
        <w:spacing w:line="360" w:lineRule="auto"/>
        <w:jc w:val="both"/>
        <w:rPr>
          <w:rFonts w:cs="Times New Roman"/>
          <w:sz w:val="22"/>
          <w:szCs w:val="22"/>
        </w:rPr>
      </w:pP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Untreated macroglossia of BWS is associated with unfavorable dental occlusion in most affected individuals that requires a combination of orthodontics and jaw surgery in the teens for correction.</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Early surgical lingual reduction (&lt;24 months of age) using the anterior “W” pattern minimizes secondary dentoskeletal deformity.</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“W” pattern lingual reduction for BWS macroglossia has minimal morbidity for breathing and eating.</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“W” pattern lingual reduction for BWS macroglossia reduces or eliminates obstructive sleep apnea and facilitates tracheotomy decannulation for some individuals with an unstable upper airway due to macroglossia.</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 xml:space="preserve">“W” pattern surgical lingual reduction does not seem to impair or facilitate speech/language development. </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 xml:space="preserve">Impaired speech/language development in BWS may be related to risk factors other than macroglossia or dentoskeletal deformity. </w:t>
      </w:r>
    </w:p>
    <w:p w:rsidR="001A6BE0" w:rsidRDefault="00B7641E">
      <w:pPr>
        <w:numPr>
          <w:ilvl w:val="0"/>
          <w:numId w:val="2"/>
        </w:numPr>
        <w:tabs>
          <w:tab w:val="clear" w:pos="360"/>
          <w:tab w:val="num" w:pos="720"/>
        </w:tabs>
        <w:spacing w:line="360" w:lineRule="auto"/>
        <w:ind w:left="720" w:hanging="360"/>
        <w:jc w:val="both"/>
        <w:rPr>
          <w:rFonts w:cs="Times New Roman"/>
          <w:sz w:val="22"/>
          <w:szCs w:val="22"/>
        </w:rPr>
      </w:pPr>
      <w:r>
        <w:rPr>
          <w:rFonts w:cs="Times New Roman"/>
          <w:sz w:val="22"/>
          <w:szCs w:val="22"/>
        </w:rPr>
        <w:t>A prospective study of surgical lingual reduction is necessary to accurately define its indications, benefits, morbidity, ideal timing and ideal technique.</w:t>
      </w:r>
    </w:p>
    <w:p w:rsidR="001A6BE0" w:rsidRDefault="001A6BE0">
      <w:pPr>
        <w:spacing w:line="360" w:lineRule="auto"/>
        <w:rPr>
          <w:rFonts w:cs="Times New Roman"/>
          <w:sz w:val="22"/>
          <w:szCs w:val="22"/>
        </w:rPr>
      </w:pPr>
    </w:p>
    <w:p w:rsidR="001A6BE0" w:rsidRDefault="001A6BE0">
      <w:pPr>
        <w:spacing w:line="360" w:lineRule="auto"/>
        <w:rPr>
          <w:rFonts w:cs="Times New Roman"/>
          <w:sz w:val="22"/>
          <w:szCs w:val="22"/>
        </w:rPr>
      </w:pPr>
    </w:p>
    <w:p w:rsidR="001A6BE0" w:rsidRDefault="00B7641E">
      <w:pPr>
        <w:spacing w:line="360" w:lineRule="auto"/>
        <w:rPr>
          <w:rFonts w:cs="Times New Roman"/>
          <w:b/>
          <w:bCs/>
          <w:color w:val="1D2450"/>
          <w:sz w:val="22"/>
          <w:szCs w:val="22"/>
        </w:rPr>
      </w:pPr>
      <w:r>
        <w:rPr>
          <w:rFonts w:cs="Times New Roman"/>
          <w:b/>
          <w:bCs/>
          <w:color w:val="1D2450"/>
          <w:sz w:val="22"/>
          <w:szCs w:val="22"/>
        </w:rPr>
        <w:t>References</w:t>
      </w:r>
    </w:p>
    <w:p w:rsidR="001A6BE0" w:rsidRDefault="00B7641E">
      <w:pPr>
        <w:spacing w:line="360" w:lineRule="auto"/>
        <w:rPr>
          <w:rFonts w:cs="Times New Roman"/>
          <w:sz w:val="22"/>
          <w:szCs w:val="22"/>
        </w:rPr>
      </w:pPr>
      <w:r>
        <w:rPr>
          <w:rFonts w:cs="Times New Roman"/>
          <w:sz w:val="22"/>
          <w:szCs w:val="22"/>
        </w:rPr>
        <w:t>Aarons MB, Solitare GB, et al. The macroglossia of Beckwith's syndrome. Plastic Reconstructive Surgery 1970. 45:341-345.</w:t>
      </w:r>
    </w:p>
    <w:p w:rsidR="001A6BE0" w:rsidRDefault="001A6BE0">
      <w:pPr>
        <w:spacing w:line="360" w:lineRule="auto"/>
        <w:rPr>
          <w:rFonts w:cs="Times New Roman"/>
          <w:sz w:val="22"/>
          <w:szCs w:val="22"/>
        </w:rPr>
      </w:pPr>
    </w:p>
    <w:p w:rsidR="001A6BE0" w:rsidRDefault="00B7641E">
      <w:pPr>
        <w:spacing w:line="360" w:lineRule="auto"/>
        <w:rPr>
          <w:rFonts w:cs="Times New Roman"/>
          <w:sz w:val="22"/>
          <w:szCs w:val="22"/>
        </w:rPr>
      </w:pPr>
      <w:r>
        <w:rPr>
          <w:rFonts w:cs="Times New Roman"/>
          <w:sz w:val="22"/>
          <w:szCs w:val="22"/>
        </w:rPr>
        <w:t>Becker R. Shortening of the tongue as an aid to orthodontic treatment. Dtsch Zahn Mund Kieferheilkd Zentralbl Gesamte. 1966. 46:210-219.</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 xml:space="preserve">Beckwith JB. Extreme cytomegaly of the adrenal fetal cortex, omphalocele, hyperplasia of the kidneys and pancreas, and Leydig-cell hyperplasia naother syndrome? 1963. Western Society for Pediatric Research, Los Angeles CA. </w:t>
      </w:r>
    </w:p>
    <w:p w:rsidR="001A6BE0" w:rsidRDefault="00B7641E">
      <w:pPr>
        <w:spacing w:line="360" w:lineRule="auto"/>
        <w:ind w:left="720" w:hanging="720"/>
        <w:rPr>
          <w:rFonts w:cs="Times New Roman"/>
          <w:sz w:val="22"/>
          <w:szCs w:val="22"/>
        </w:rPr>
      </w:pPr>
      <w:r>
        <w:rPr>
          <w:rFonts w:cs="Times New Roman"/>
          <w:sz w:val="22"/>
          <w:szCs w:val="22"/>
        </w:rPr>
        <w:lastRenderedPageBreak/>
        <w:tab/>
      </w:r>
    </w:p>
    <w:p w:rsidR="001A6BE0" w:rsidRDefault="00B7641E">
      <w:pPr>
        <w:spacing w:line="360" w:lineRule="auto"/>
        <w:rPr>
          <w:rFonts w:cs="Times New Roman"/>
          <w:sz w:val="22"/>
          <w:szCs w:val="22"/>
        </w:rPr>
      </w:pPr>
      <w:r>
        <w:rPr>
          <w:rFonts w:cs="Times New Roman"/>
          <w:sz w:val="22"/>
          <w:szCs w:val="22"/>
        </w:rPr>
        <w:t>Beckwith JB. Macroglossia, omphalocele, adrenal cytomegaly, gigantism, and hypperplastic visceromegaly. Birth Defects: Original Article Series 1969. V: 188-196.</w:t>
      </w:r>
    </w:p>
    <w:p w:rsidR="001A6BE0" w:rsidRDefault="001A6BE0">
      <w:pPr>
        <w:spacing w:line="360" w:lineRule="auto"/>
        <w:rPr>
          <w:rFonts w:cs="Times New Roman"/>
          <w:sz w:val="22"/>
          <w:szCs w:val="22"/>
        </w:rPr>
      </w:pPr>
    </w:p>
    <w:p w:rsidR="001A6BE0" w:rsidRDefault="00B7641E">
      <w:pPr>
        <w:widowControl w:val="0"/>
        <w:autoSpaceDE w:val="0"/>
        <w:autoSpaceDN w:val="0"/>
        <w:adjustRightInd w:val="0"/>
        <w:spacing w:line="360" w:lineRule="auto"/>
        <w:rPr>
          <w:rFonts w:eastAsia="MS Mincho" w:cs="Arial"/>
          <w:sz w:val="22"/>
          <w:szCs w:val="22"/>
        </w:rPr>
      </w:pPr>
      <w:r>
        <w:rPr>
          <w:rFonts w:eastAsia="MS Mincho" w:cs="Arial"/>
          <w:bCs/>
          <w:sz w:val="22"/>
          <w:szCs w:val="22"/>
        </w:rPr>
        <w:t>Champion</w:t>
      </w:r>
      <w:r>
        <w:rPr>
          <w:rFonts w:eastAsia="MS Mincho" w:cs="Arial"/>
          <w:sz w:val="22"/>
          <w:szCs w:val="22"/>
        </w:rPr>
        <w:t xml:space="preserve"> P, Lawson R, Sinclair S. </w:t>
      </w:r>
      <w:hyperlink r:id="rId9" w:history="1">
        <w:r>
          <w:rPr>
            <w:rStyle w:val="Hyperlink"/>
            <w:rFonts w:eastAsia="MS Mincho" w:cs="Arial"/>
            <w:color w:val="000000"/>
            <w:sz w:val="22"/>
            <w:szCs w:val="22"/>
            <w:u w:val="none" w:color="1800C0"/>
          </w:rPr>
          <w:t xml:space="preserve">Plastic surgery for macroglossia in Downs </w:t>
        </w:r>
        <w:r>
          <w:rPr>
            <w:rStyle w:val="Hyperlink"/>
            <w:rFonts w:eastAsia="MS Mincho" w:cs="Arial"/>
            <w:bCs/>
            <w:color w:val="000000"/>
            <w:sz w:val="22"/>
            <w:szCs w:val="22"/>
            <w:u w:val="none" w:color="1800C0"/>
          </w:rPr>
          <w:t>syndrome</w:t>
        </w:r>
        <w:r>
          <w:rPr>
            <w:rStyle w:val="Hyperlink"/>
            <w:rFonts w:eastAsia="MS Mincho" w:cs="Arial"/>
            <w:color w:val="000000"/>
            <w:sz w:val="22"/>
            <w:szCs w:val="22"/>
            <w:u w:val="none" w:color="1800C0"/>
          </w:rPr>
          <w:t>: reported satisfaction of parents, immediate and three months postsurgery.</w:t>
        </w:r>
      </w:hyperlink>
      <w:r>
        <w:rPr>
          <w:rFonts w:eastAsia="MS Mincho" w:cs="Arial"/>
          <w:sz w:val="22"/>
          <w:szCs w:val="22"/>
        </w:rPr>
        <w:t xml:space="preserve"> New Zealand Medical Journal 1992. 105:268-9.</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 xml:space="preserve">DeBaun MR, King AA, et al. Hypoglycemia in Beckwith-Wiedemann syndrome. </w:t>
      </w:r>
      <w:r>
        <w:rPr>
          <w:rFonts w:cs="Times New Roman"/>
          <w:sz w:val="22"/>
          <w:szCs w:val="22"/>
          <w:u w:val="single"/>
        </w:rPr>
        <w:t>Seminars in Perinatology 2000.</w:t>
      </w:r>
      <w:r>
        <w:rPr>
          <w:rFonts w:cs="Times New Roman"/>
          <w:sz w:val="22"/>
          <w:szCs w:val="22"/>
        </w:rPr>
        <w:t xml:space="preserve"> 24:164-71.</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DeBaun MR,Niemitz EL, et al. Epigenetic alterations of H19 and LIT1 distinguish patients with Beckwith-Wiedemann syndrome with cancer and birth defects. American Journal of Human Genetics 2002. 70:604-11.</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DeBaun MR and Tucker MA. Risk of cancer during the first four years of life in children from The Beckwith-Wiedemann Stndrome Registry 1998.  Journal Pediatrics 132: 398-400.</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Dios PD, Posse JL, et al. Treatment of macroglossia in a child with Beckwith-Wiedemann syndrome. Journal of Oral Maxillofacial Surgery 2000. 58:1058-61.</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Elliott M, Bayly R, et al. Clinical features and natural history of Beckwith-Wiedemann syndrome: presentation of 74 new cases. Clinical Genetics 1994. 46: 168-74.</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Engel JR, Smallwood A, et al. Epigenotype-phenotype correlations in Beckwith-Wiedemann syndrome. Journal of Medical Genetics 2000. 37:921-6.</w:t>
      </w:r>
    </w:p>
    <w:p w:rsidR="001A6BE0" w:rsidRDefault="001A6BE0">
      <w:pPr>
        <w:spacing w:line="360" w:lineRule="auto"/>
        <w:rPr>
          <w:rFonts w:cs="Times New Roman"/>
          <w:sz w:val="22"/>
          <w:szCs w:val="22"/>
        </w:rPr>
      </w:pPr>
    </w:p>
    <w:p w:rsidR="001A6BE0" w:rsidRDefault="00B7641E">
      <w:pPr>
        <w:spacing w:line="360" w:lineRule="auto"/>
        <w:rPr>
          <w:rFonts w:eastAsia="Times New Roman" w:cs="Times New Roman"/>
          <w:color w:val="auto"/>
          <w:sz w:val="22"/>
          <w:szCs w:val="22"/>
        </w:rPr>
      </w:pPr>
      <w:r>
        <w:rPr>
          <w:rFonts w:eastAsia="Times New Roman" w:cs="Times New Roman"/>
          <w:color w:val="auto"/>
          <w:sz w:val="22"/>
          <w:szCs w:val="22"/>
        </w:rPr>
        <w:t>Enklaar T, Zabel BU, Prawitt D. Beckwith–Wiedemann syndrome: multiple molecular mechanisms. Expert Reviews in Molecular Medicine 2006; 8:1–19.</w:t>
      </w:r>
    </w:p>
    <w:p w:rsidR="001A6BE0" w:rsidRDefault="001A6BE0">
      <w:pPr>
        <w:spacing w:line="360" w:lineRule="auto"/>
        <w:rPr>
          <w:rFonts w:eastAsia="Times New Roman" w:cs="Times New Roman"/>
          <w:color w:val="auto"/>
          <w:sz w:val="22"/>
          <w:szCs w:val="22"/>
        </w:rPr>
      </w:pPr>
    </w:p>
    <w:p w:rsidR="001A6BE0" w:rsidRDefault="009926A2">
      <w:pPr>
        <w:widowControl w:val="0"/>
        <w:autoSpaceDE w:val="0"/>
        <w:autoSpaceDN w:val="0"/>
        <w:adjustRightInd w:val="0"/>
        <w:spacing w:line="360" w:lineRule="auto"/>
        <w:rPr>
          <w:rFonts w:eastAsia="Times New Roman" w:cs="Arial"/>
          <w:sz w:val="22"/>
          <w:szCs w:val="22"/>
        </w:rPr>
      </w:pPr>
      <w:hyperlink r:id="rId10" w:history="1">
        <w:r w:rsidR="00B7641E">
          <w:rPr>
            <w:rStyle w:val="Hyperlink"/>
            <w:rFonts w:eastAsia="Times New Roman" w:cs="Arial"/>
            <w:color w:val="000000"/>
            <w:sz w:val="22"/>
            <w:szCs w:val="22"/>
            <w:u w:val="none" w:color="262626"/>
          </w:rPr>
          <w:t>Friede H</w:t>
        </w:r>
      </w:hyperlink>
      <w:r w:rsidR="00B7641E">
        <w:rPr>
          <w:rFonts w:eastAsia="Times New Roman" w:cs="Arial"/>
          <w:sz w:val="22"/>
          <w:szCs w:val="22"/>
        </w:rPr>
        <w:t xml:space="preserve">, </w:t>
      </w:r>
      <w:hyperlink r:id="rId11" w:history="1">
        <w:r w:rsidR="00B7641E">
          <w:rPr>
            <w:rStyle w:val="Hyperlink"/>
            <w:rFonts w:eastAsia="Times New Roman" w:cs="Arial"/>
            <w:color w:val="000000"/>
            <w:sz w:val="22"/>
            <w:szCs w:val="22"/>
            <w:u w:val="none" w:color="262626"/>
          </w:rPr>
          <w:t>Figueroa AA</w:t>
        </w:r>
      </w:hyperlink>
      <w:r w:rsidR="00B7641E">
        <w:rPr>
          <w:rFonts w:eastAsia="Times New Roman" w:cs="Arial"/>
          <w:sz w:val="22"/>
          <w:szCs w:val="22"/>
        </w:rPr>
        <w:t>.</w:t>
      </w:r>
      <w:r w:rsidR="00B7641E">
        <w:rPr>
          <w:rFonts w:cs="Times New Roman"/>
          <w:sz w:val="22"/>
          <w:szCs w:val="22"/>
        </w:rPr>
        <w:t xml:space="preserve"> </w:t>
      </w:r>
      <w:r w:rsidR="00B7641E">
        <w:rPr>
          <w:rFonts w:eastAsia="Times New Roman" w:cs="Arial"/>
          <w:bCs/>
          <w:sz w:val="22"/>
          <w:szCs w:val="22"/>
        </w:rPr>
        <w:t xml:space="preserve">The Beckwith-Wiedemann syndrome: a longitudinal study of the macroglossia and dentofacial complex. </w:t>
      </w:r>
      <w:r w:rsidR="00B7641E">
        <w:rPr>
          <w:rFonts w:eastAsia="Times New Roman" w:cs="Arial"/>
          <w:sz w:val="22"/>
          <w:szCs w:val="22"/>
        </w:rPr>
        <w:t>Journal Craniofacial Genetic Developmental Biology Supplement 1985. 1:179-87.</w:t>
      </w:r>
    </w:p>
    <w:p w:rsidR="001A6BE0" w:rsidRDefault="001A6BE0">
      <w:pPr>
        <w:widowControl w:val="0"/>
        <w:autoSpaceDE w:val="0"/>
        <w:autoSpaceDN w:val="0"/>
        <w:adjustRightInd w:val="0"/>
        <w:spacing w:line="360" w:lineRule="auto"/>
        <w:rPr>
          <w:rFonts w:eastAsia="Times New Roman" w:cs="Arial"/>
          <w:sz w:val="22"/>
          <w:szCs w:val="22"/>
        </w:rPr>
      </w:pPr>
    </w:p>
    <w:p w:rsidR="001A6BE0" w:rsidRDefault="00B7641E">
      <w:pPr>
        <w:widowControl w:val="0"/>
        <w:autoSpaceDE w:val="0"/>
        <w:autoSpaceDN w:val="0"/>
        <w:adjustRightInd w:val="0"/>
        <w:spacing w:line="360" w:lineRule="auto"/>
        <w:rPr>
          <w:rFonts w:eastAsia="MS Mincho" w:cs="Arial"/>
          <w:sz w:val="22"/>
          <w:szCs w:val="22"/>
        </w:rPr>
      </w:pPr>
      <w:r>
        <w:rPr>
          <w:rFonts w:eastAsia="MS Mincho" w:cs="Arial"/>
          <w:sz w:val="22"/>
          <w:szCs w:val="22"/>
        </w:rPr>
        <w:lastRenderedPageBreak/>
        <w:t xml:space="preserve">Fröhlich K, Ingervall B, Schmoker R. </w:t>
      </w:r>
      <w:hyperlink r:id="rId12" w:history="1">
        <w:r>
          <w:rPr>
            <w:rStyle w:val="Hyperlink"/>
            <w:rFonts w:eastAsia="MS Mincho" w:cs="Arial"/>
            <w:color w:val="000000"/>
            <w:sz w:val="22"/>
            <w:szCs w:val="22"/>
            <w:u w:val="none" w:color="1800C0"/>
          </w:rPr>
          <w:t xml:space="preserve">Influence of surgical </w:t>
        </w:r>
        <w:r>
          <w:rPr>
            <w:rStyle w:val="Hyperlink"/>
            <w:rFonts w:eastAsia="MS Mincho" w:cs="Arial"/>
            <w:bCs/>
            <w:color w:val="000000"/>
            <w:sz w:val="22"/>
            <w:szCs w:val="22"/>
            <w:u w:val="none" w:color="1800C0"/>
          </w:rPr>
          <w:t>tongue</w:t>
        </w:r>
        <w:r>
          <w:rPr>
            <w:rStyle w:val="Hyperlink"/>
            <w:rFonts w:eastAsia="MS Mincho" w:cs="Arial"/>
            <w:color w:val="000000"/>
            <w:sz w:val="22"/>
            <w:szCs w:val="22"/>
            <w:u w:val="none" w:color="1800C0"/>
          </w:rPr>
          <w:t xml:space="preserve"> reduction on pressure from the </w:t>
        </w:r>
        <w:r>
          <w:rPr>
            <w:rStyle w:val="Hyperlink"/>
            <w:rFonts w:eastAsia="MS Mincho" w:cs="Arial"/>
            <w:bCs/>
            <w:color w:val="000000"/>
            <w:sz w:val="22"/>
            <w:szCs w:val="22"/>
            <w:u w:val="none" w:color="1800C0"/>
          </w:rPr>
          <w:t>tongue</w:t>
        </w:r>
        <w:r>
          <w:rPr>
            <w:rStyle w:val="Hyperlink"/>
            <w:rFonts w:eastAsia="MS Mincho" w:cs="Arial"/>
            <w:color w:val="000000"/>
            <w:sz w:val="22"/>
            <w:szCs w:val="22"/>
            <w:u w:val="none" w:color="1800C0"/>
          </w:rPr>
          <w:t xml:space="preserve"> on the teeth.</w:t>
        </w:r>
      </w:hyperlink>
      <w:r>
        <w:rPr>
          <w:rFonts w:eastAsia="MS Mincho" w:cs="Arial"/>
          <w:sz w:val="22"/>
          <w:szCs w:val="22"/>
        </w:rPr>
        <w:t xml:space="preserve"> Angle Orthodontics 1993. 63:191-8.</w:t>
      </w:r>
    </w:p>
    <w:p w:rsidR="001A6BE0" w:rsidRDefault="001A6BE0">
      <w:pPr>
        <w:widowControl w:val="0"/>
        <w:autoSpaceDE w:val="0"/>
        <w:autoSpaceDN w:val="0"/>
        <w:adjustRightInd w:val="0"/>
        <w:spacing w:line="360" w:lineRule="auto"/>
        <w:rPr>
          <w:rFonts w:eastAsia="MS Mincho" w:cs="Arial"/>
          <w:sz w:val="22"/>
          <w:szCs w:val="22"/>
        </w:rPr>
      </w:pPr>
    </w:p>
    <w:p w:rsidR="001A6BE0" w:rsidRDefault="009926A2">
      <w:pPr>
        <w:widowControl w:val="0"/>
        <w:autoSpaceDE w:val="0"/>
        <w:autoSpaceDN w:val="0"/>
        <w:adjustRightInd w:val="0"/>
        <w:spacing w:line="360" w:lineRule="auto"/>
        <w:rPr>
          <w:rFonts w:eastAsia="MS Mincho" w:cs="Arial"/>
          <w:sz w:val="22"/>
          <w:szCs w:val="22"/>
        </w:rPr>
      </w:pPr>
      <w:hyperlink r:id="rId13" w:history="1">
        <w:r w:rsidR="00B7641E">
          <w:rPr>
            <w:rStyle w:val="Hyperlink"/>
            <w:rFonts w:eastAsia="MS Mincho" w:cs="Arial"/>
            <w:color w:val="262626"/>
            <w:sz w:val="22"/>
            <w:szCs w:val="22"/>
            <w:u w:val="none" w:color="262626"/>
          </w:rPr>
          <w:t>Giancotti A</w:t>
        </w:r>
      </w:hyperlink>
      <w:r w:rsidR="00B7641E">
        <w:rPr>
          <w:rFonts w:eastAsia="MS Mincho" w:cs="Arial"/>
          <w:color w:val="auto"/>
          <w:sz w:val="22"/>
          <w:szCs w:val="22"/>
        </w:rPr>
        <w:t xml:space="preserve">, </w:t>
      </w:r>
      <w:hyperlink r:id="rId14" w:history="1">
        <w:r w:rsidR="00B7641E">
          <w:rPr>
            <w:rStyle w:val="Hyperlink"/>
            <w:rFonts w:eastAsia="MS Mincho" w:cs="Arial"/>
            <w:color w:val="262626"/>
            <w:sz w:val="22"/>
            <w:szCs w:val="22"/>
            <w:u w:val="none" w:color="262626"/>
          </w:rPr>
          <w:t>Romanini G</w:t>
        </w:r>
      </w:hyperlink>
      <w:r w:rsidR="00B7641E">
        <w:rPr>
          <w:rFonts w:eastAsia="MS Mincho" w:cs="Arial"/>
          <w:color w:val="auto"/>
          <w:sz w:val="22"/>
          <w:szCs w:val="22"/>
        </w:rPr>
        <w:t xml:space="preserve">, </w:t>
      </w:r>
      <w:hyperlink r:id="rId15" w:history="1">
        <w:r w:rsidR="00B7641E">
          <w:rPr>
            <w:rStyle w:val="Hyperlink"/>
            <w:rFonts w:eastAsia="MS Mincho" w:cs="Arial"/>
            <w:color w:val="262626"/>
            <w:sz w:val="22"/>
            <w:szCs w:val="22"/>
            <w:u w:val="none" w:color="262626"/>
          </w:rPr>
          <w:t>Di Girolamo R</w:t>
        </w:r>
      </w:hyperlink>
      <w:r w:rsidR="00B7641E">
        <w:rPr>
          <w:rFonts w:eastAsia="MS Mincho" w:cs="Arial"/>
          <w:color w:val="auto"/>
          <w:sz w:val="22"/>
          <w:szCs w:val="22"/>
        </w:rPr>
        <w:t xml:space="preserve">, </w:t>
      </w:r>
      <w:hyperlink r:id="rId16" w:history="1">
        <w:r w:rsidR="00B7641E">
          <w:rPr>
            <w:rStyle w:val="Hyperlink"/>
            <w:rFonts w:eastAsia="MS Mincho" w:cs="Arial"/>
            <w:color w:val="262626"/>
            <w:sz w:val="22"/>
            <w:szCs w:val="22"/>
            <w:u w:val="none" w:color="262626"/>
          </w:rPr>
          <w:t>Arcuri C</w:t>
        </w:r>
      </w:hyperlink>
      <w:r w:rsidR="00B7641E">
        <w:rPr>
          <w:rFonts w:eastAsia="MS Mincho" w:cs="Arial"/>
          <w:color w:val="auto"/>
          <w:sz w:val="22"/>
          <w:szCs w:val="22"/>
        </w:rPr>
        <w:t>.</w:t>
      </w:r>
      <w:r w:rsidR="00B7641E">
        <w:rPr>
          <w:rFonts w:eastAsia="MS Mincho" w:cs="Arial"/>
          <w:sz w:val="22"/>
          <w:szCs w:val="22"/>
        </w:rPr>
        <w:t xml:space="preserve"> </w:t>
      </w:r>
      <w:r w:rsidR="00B7641E">
        <w:rPr>
          <w:rFonts w:eastAsia="MS Mincho" w:cs="Arial"/>
          <w:bCs/>
          <w:color w:val="auto"/>
          <w:sz w:val="22"/>
          <w:szCs w:val="22"/>
        </w:rPr>
        <w:t xml:space="preserve">A less-invasive approach with orthodontic treatment in Beckwith-Wiedemann patients. </w:t>
      </w:r>
      <w:r w:rsidR="00B7641E">
        <w:rPr>
          <w:rFonts w:eastAsia="MS Mincho" w:cs="Arial"/>
          <w:color w:val="262626"/>
          <w:sz w:val="22"/>
          <w:szCs w:val="22"/>
        </w:rPr>
        <w:t>Orthodontic Craniofacial Research.</w:t>
      </w:r>
      <w:r w:rsidR="00B7641E">
        <w:rPr>
          <w:rFonts w:eastAsia="MS Mincho" w:cs="Arial"/>
          <w:color w:val="auto"/>
          <w:sz w:val="22"/>
          <w:szCs w:val="22"/>
        </w:rPr>
        <w:t xml:space="preserve"> 2002. 5:59-63.</w:t>
      </w:r>
    </w:p>
    <w:p w:rsidR="001A6BE0" w:rsidRDefault="00B7641E">
      <w:pPr>
        <w:spacing w:line="360" w:lineRule="auto"/>
        <w:ind w:left="720" w:hanging="720"/>
        <w:rPr>
          <w:rFonts w:cs="Times New Roman"/>
          <w:sz w:val="22"/>
          <w:szCs w:val="22"/>
        </w:rPr>
      </w:pPr>
      <w:r>
        <w:rPr>
          <w:rFonts w:cs="Times New Roman"/>
          <w:sz w:val="22"/>
          <w:szCs w:val="22"/>
        </w:rPr>
        <w:tab/>
      </w: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Grundy H, Walton, S et al. Beckwith-Wiedemann syndrome: prenatal ultrasound diagnosis using standard kidney to abdominal circumference ratio. American Journal of Perinatology 1985. 2:236-9.</w:t>
      </w:r>
    </w:p>
    <w:p w:rsidR="001A6BE0" w:rsidRDefault="001A6BE0">
      <w:pPr>
        <w:spacing w:line="360" w:lineRule="auto"/>
        <w:rPr>
          <w:rFonts w:cs="Times New Roman"/>
          <w:sz w:val="22"/>
          <w:szCs w:val="22"/>
        </w:rPr>
      </w:pPr>
    </w:p>
    <w:p w:rsidR="001A6BE0" w:rsidRDefault="00B7641E">
      <w:pPr>
        <w:spacing w:line="360" w:lineRule="auto"/>
        <w:rPr>
          <w:rFonts w:cs="Times New Roman"/>
          <w:sz w:val="22"/>
          <w:szCs w:val="22"/>
        </w:rPr>
      </w:pPr>
      <w:r>
        <w:rPr>
          <w:rFonts w:cs="Times New Roman"/>
          <w:sz w:val="22"/>
          <w:szCs w:val="22"/>
        </w:rPr>
        <w:t>Ingervall B and Schmolker R. Effect of surgical reduction of the tongue on oral stereognosis, oral motor ability, and the rest position of the tongue and mandible. American Journal Orthodontics Dentofacial Orthopedics 1990. 97:58-65.</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Kacker A, Honrado C, et al. Tongue reduction in Beckwith-Weidemann syndrome. International Journal of Pediatric Otorhinolaryngology 2000. 53:1-7.</w:t>
      </w:r>
    </w:p>
    <w:p w:rsidR="001A6BE0" w:rsidRDefault="00B7641E">
      <w:pPr>
        <w:spacing w:line="360" w:lineRule="auto"/>
        <w:ind w:left="720" w:hanging="720"/>
        <w:rPr>
          <w:rFonts w:cs="Times New Roman"/>
          <w:sz w:val="22"/>
          <w:szCs w:val="22"/>
        </w:rPr>
      </w:pPr>
      <w:r>
        <w:rPr>
          <w:rFonts w:cs="Times New Roman"/>
          <w:sz w:val="22"/>
          <w:szCs w:val="22"/>
        </w:rPr>
        <w:tab/>
      </w: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Kveim M, Fisher JC, et al. Early tongue resection for Beckwith-Wiedemann macroglossia. Annals of Plastic Surgery 1985. 14:142-4.</w:t>
      </w:r>
    </w:p>
    <w:p w:rsidR="001A6BE0" w:rsidRDefault="00B7641E">
      <w:pPr>
        <w:spacing w:line="360" w:lineRule="auto"/>
        <w:ind w:left="720" w:hanging="720"/>
        <w:rPr>
          <w:rFonts w:cs="Times New Roman"/>
          <w:sz w:val="22"/>
          <w:szCs w:val="22"/>
        </w:rPr>
      </w:pPr>
      <w:r>
        <w:rPr>
          <w:rFonts w:cs="Times New Roman"/>
          <w:sz w:val="22"/>
          <w:szCs w:val="22"/>
        </w:rPr>
        <w:tab/>
      </w: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McCann J, McNamara T, et al. Cranio-facial manifestations of Beckwith-Wiedemann syndrome. Journal of the Irish Dental Association 1993. 39: 125-7.</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McManamny DS and Barnett JS. Macroglossia as a presentation of the Beckwith-Wiedemann syndrome. Plastic Reconstructive Surgery 1985. 75: 170-6.</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Menard RM, Delaire J, et al. Treatment of the craniofacial complications of Beckwith-Wiedemann syndrome. Plastic Reconstructive Surgery 1995. 96: 27-33.</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Mixter RC, Ewanswski SJ, et al. Central tongue reduction for macroglossia. Plastic Reconstructive Surgery 1993. 91:1159-1162.</w:t>
      </w:r>
    </w:p>
    <w:p w:rsidR="001A6BE0" w:rsidRDefault="001A6BE0">
      <w:pPr>
        <w:spacing w:line="360" w:lineRule="auto"/>
        <w:rPr>
          <w:rFonts w:cs="Times New Roman"/>
          <w:sz w:val="22"/>
          <w:szCs w:val="22"/>
        </w:rPr>
      </w:pPr>
    </w:p>
    <w:p w:rsidR="001A6BE0" w:rsidRDefault="009926A2">
      <w:pPr>
        <w:widowControl w:val="0"/>
        <w:autoSpaceDE w:val="0"/>
        <w:autoSpaceDN w:val="0"/>
        <w:adjustRightInd w:val="0"/>
        <w:spacing w:line="360" w:lineRule="auto"/>
        <w:rPr>
          <w:rFonts w:eastAsia="Times New Roman" w:cs="Arial"/>
          <w:color w:val="auto"/>
          <w:sz w:val="22"/>
          <w:szCs w:val="22"/>
        </w:rPr>
      </w:pPr>
      <w:hyperlink r:id="rId17" w:history="1">
        <w:r w:rsidR="00B7641E">
          <w:rPr>
            <w:rStyle w:val="Hyperlink"/>
            <w:rFonts w:eastAsia="Times New Roman" w:cs="Arial"/>
            <w:color w:val="262626"/>
            <w:sz w:val="22"/>
            <w:szCs w:val="22"/>
            <w:u w:val="none" w:color="262626"/>
          </w:rPr>
          <w:t>Miyawaki S</w:t>
        </w:r>
      </w:hyperlink>
      <w:r w:rsidR="00B7641E">
        <w:rPr>
          <w:rFonts w:eastAsia="Times New Roman" w:cs="Arial"/>
          <w:color w:val="auto"/>
          <w:sz w:val="22"/>
          <w:szCs w:val="22"/>
        </w:rPr>
        <w:t xml:space="preserve">, </w:t>
      </w:r>
      <w:hyperlink r:id="rId18" w:history="1">
        <w:r w:rsidR="00B7641E">
          <w:rPr>
            <w:rStyle w:val="Hyperlink"/>
            <w:rFonts w:eastAsia="Times New Roman" w:cs="Arial"/>
            <w:color w:val="262626"/>
            <w:sz w:val="22"/>
            <w:szCs w:val="22"/>
            <w:u w:val="none" w:color="262626"/>
          </w:rPr>
          <w:t>Oya S</w:t>
        </w:r>
      </w:hyperlink>
      <w:r w:rsidR="00B7641E">
        <w:rPr>
          <w:rFonts w:eastAsia="Times New Roman" w:cs="Arial"/>
          <w:color w:val="auto"/>
          <w:sz w:val="22"/>
          <w:szCs w:val="22"/>
        </w:rPr>
        <w:t xml:space="preserve">, </w:t>
      </w:r>
      <w:hyperlink r:id="rId19" w:history="1">
        <w:r w:rsidR="00B7641E">
          <w:rPr>
            <w:rStyle w:val="Hyperlink"/>
            <w:rFonts w:eastAsia="Times New Roman" w:cs="Arial"/>
            <w:color w:val="262626"/>
            <w:sz w:val="22"/>
            <w:szCs w:val="22"/>
            <w:u w:val="none" w:color="262626"/>
          </w:rPr>
          <w:t>Noguchi H</w:t>
        </w:r>
      </w:hyperlink>
      <w:r w:rsidR="00B7641E">
        <w:rPr>
          <w:rFonts w:eastAsia="Times New Roman" w:cs="Arial"/>
          <w:color w:val="auto"/>
          <w:sz w:val="22"/>
          <w:szCs w:val="22"/>
        </w:rPr>
        <w:t xml:space="preserve">, </w:t>
      </w:r>
      <w:hyperlink r:id="rId20" w:history="1">
        <w:r w:rsidR="00B7641E">
          <w:rPr>
            <w:rStyle w:val="Hyperlink"/>
            <w:rFonts w:eastAsia="Times New Roman" w:cs="Arial"/>
            <w:color w:val="262626"/>
            <w:sz w:val="22"/>
            <w:szCs w:val="22"/>
            <w:u w:val="none" w:color="262626"/>
          </w:rPr>
          <w:t>Takano-Yamamoto T</w:t>
        </w:r>
      </w:hyperlink>
      <w:r w:rsidR="00B7641E">
        <w:rPr>
          <w:rFonts w:eastAsia="Times New Roman" w:cs="Arial"/>
          <w:color w:val="auto"/>
          <w:sz w:val="22"/>
          <w:szCs w:val="22"/>
        </w:rPr>
        <w:t>.</w:t>
      </w:r>
      <w:r w:rsidR="00B7641E">
        <w:rPr>
          <w:rFonts w:cs="Times New Roman"/>
          <w:sz w:val="22"/>
          <w:szCs w:val="22"/>
        </w:rPr>
        <w:t xml:space="preserve"> </w:t>
      </w:r>
      <w:r w:rsidR="00B7641E">
        <w:rPr>
          <w:rFonts w:eastAsia="Times New Roman" w:cs="Arial"/>
          <w:bCs/>
          <w:color w:val="auto"/>
          <w:sz w:val="22"/>
          <w:szCs w:val="22"/>
        </w:rPr>
        <w:t xml:space="preserve">Long-term changes in dentoskeletal pattern in a case with Beckwith-Wiedemann syndrome following tongue reduction and </w:t>
      </w:r>
      <w:r w:rsidR="00B7641E">
        <w:rPr>
          <w:rFonts w:eastAsia="Times New Roman" w:cs="Arial"/>
          <w:bCs/>
          <w:color w:val="auto"/>
          <w:sz w:val="22"/>
          <w:szCs w:val="22"/>
        </w:rPr>
        <w:lastRenderedPageBreak/>
        <w:t xml:space="preserve">orthodontic treatment. </w:t>
      </w:r>
      <w:r w:rsidR="00B7641E">
        <w:rPr>
          <w:rFonts w:eastAsia="Times New Roman" w:cs="Arial"/>
          <w:color w:val="262626"/>
          <w:sz w:val="22"/>
          <w:szCs w:val="22"/>
        </w:rPr>
        <w:t>Angle Orthodontics</w:t>
      </w:r>
      <w:r w:rsidR="00B7641E">
        <w:rPr>
          <w:rFonts w:eastAsia="Times New Roman" w:cs="Arial"/>
          <w:color w:val="auto"/>
          <w:sz w:val="22"/>
          <w:szCs w:val="22"/>
        </w:rPr>
        <w:t xml:space="preserve"> 2000. 70:326-31.</w:t>
      </w:r>
    </w:p>
    <w:p w:rsidR="001A6BE0" w:rsidRDefault="001A6BE0">
      <w:pPr>
        <w:spacing w:line="360" w:lineRule="auto"/>
        <w:rPr>
          <w:rFonts w:cs="Times New Roman"/>
          <w:sz w:val="22"/>
          <w:szCs w:val="22"/>
        </w:rPr>
      </w:pPr>
    </w:p>
    <w:p w:rsidR="001A6BE0" w:rsidRDefault="00B7641E">
      <w:pPr>
        <w:widowControl w:val="0"/>
        <w:autoSpaceDE w:val="0"/>
        <w:autoSpaceDN w:val="0"/>
        <w:adjustRightInd w:val="0"/>
        <w:spacing w:line="360" w:lineRule="auto"/>
        <w:rPr>
          <w:rFonts w:eastAsia="MS Mincho" w:cs="Arial"/>
          <w:sz w:val="22"/>
          <w:szCs w:val="22"/>
        </w:rPr>
      </w:pPr>
      <w:r>
        <w:rPr>
          <w:rFonts w:eastAsia="MS Mincho" w:cs="Arial"/>
          <w:bCs/>
          <w:sz w:val="22"/>
          <w:szCs w:val="22"/>
        </w:rPr>
        <w:t>Olbrisch</w:t>
      </w:r>
      <w:r>
        <w:rPr>
          <w:rFonts w:eastAsia="MS Mincho" w:cs="Arial"/>
          <w:sz w:val="22"/>
          <w:szCs w:val="22"/>
        </w:rPr>
        <w:t xml:space="preserve"> RR. </w:t>
      </w:r>
      <w:hyperlink r:id="rId21" w:history="1">
        <w:r>
          <w:rPr>
            <w:rStyle w:val="Hyperlink"/>
            <w:rFonts w:eastAsia="MS Mincho" w:cs="Arial"/>
            <w:color w:val="000000"/>
            <w:sz w:val="22"/>
            <w:szCs w:val="22"/>
            <w:u w:val="none" w:color="1800C0"/>
          </w:rPr>
          <w:t xml:space="preserve">Plastic and aesthetic surgery on children with </w:t>
        </w:r>
        <w:r>
          <w:rPr>
            <w:rStyle w:val="Hyperlink"/>
            <w:rFonts w:eastAsia="MS Mincho" w:cs="Arial"/>
            <w:bCs/>
            <w:color w:val="000000"/>
            <w:sz w:val="22"/>
            <w:szCs w:val="22"/>
            <w:u w:val="none" w:color="1800C0"/>
          </w:rPr>
          <w:t>Down</w:t>
        </w:r>
        <w:r>
          <w:rPr>
            <w:rStyle w:val="Hyperlink"/>
            <w:rFonts w:eastAsia="MS Mincho" w:cs="Arial"/>
            <w:color w:val="000000"/>
            <w:sz w:val="22"/>
            <w:szCs w:val="22"/>
            <w:u w:val="none" w:color="1800C0"/>
          </w:rPr>
          <w:t xml:space="preserve">'s </w:t>
        </w:r>
        <w:r>
          <w:rPr>
            <w:rStyle w:val="Hyperlink"/>
            <w:rFonts w:eastAsia="MS Mincho" w:cs="Arial"/>
            <w:bCs/>
            <w:color w:val="000000"/>
            <w:sz w:val="22"/>
            <w:szCs w:val="22"/>
            <w:u w:val="none" w:color="1800C0"/>
          </w:rPr>
          <w:t>syndrome</w:t>
        </w:r>
        <w:r>
          <w:rPr>
            <w:rStyle w:val="Hyperlink"/>
            <w:rFonts w:eastAsia="MS Mincho" w:cs="Arial"/>
            <w:color w:val="000000"/>
            <w:sz w:val="22"/>
            <w:szCs w:val="22"/>
            <w:u w:val="none" w:color="1800C0"/>
          </w:rPr>
          <w:t>.</w:t>
        </w:r>
      </w:hyperlink>
      <w:r>
        <w:rPr>
          <w:rFonts w:eastAsia="MS Mincho" w:cs="Arial"/>
          <w:sz w:val="22"/>
          <w:szCs w:val="22"/>
        </w:rPr>
        <w:t xml:space="preserve"> Aesthetic Plastic Surgery 1985. 9:241-8.</w:t>
      </w:r>
    </w:p>
    <w:p w:rsidR="001A6BE0" w:rsidRDefault="00B7641E">
      <w:pPr>
        <w:widowControl w:val="0"/>
        <w:autoSpaceDE w:val="0"/>
        <w:autoSpaceDN w:val="0"/>
        <w:adjustRightInd w:val="0"/>
        <w:spacing w:line="360" w:lineRule="auto"/>
        <w:rPr>
          <w:rFonts w:ascii="Arial" w:eastAsia="MS Mincho" w:hAnsi="Arial" w:cs="Times New Roman"/>
          <w:color w:val="auto"/>
          <w:sz w:val="28"/>
          <w:szCs w:val="28"/>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Proffit WR. Equilibrium theory revisited: factors influencing position of teeth. Angle Orthodontics 1978, 48;175-186.</w:t>
      </w:r>
    </w:p>
    <w:p w:rsidR="001A6BE0" w:rsidRDefault="001A6BE0">
      <w:pPr>
        <w:spacing w:line="360" w:lineRule="auto"/>
        <w:rPr>
          <w:rFonts w:cs="Times New Roman"/>
          <w:sz w:val="22"/>
          <w:szCs w:val="22"/>
        </w:rPr>
      </w:pPr>
    </w:p>
    <w:p w:rsidR="001A6BE0" w:rsidRDefault="009926A2">
      <w:pPr>
        <w:widowControl w:val="0"/>
        <w:autoSpaceDE w:val="0"/>
        <w:autoSpaceDN w:val="0"/>
        <w:adjustRightInd w:val="0"/>
        <w:spacing w:line="360" w:lineRule="auto"/>
        <w:rPr>
          <w:rFonts w:eastAsia="Times New Roman" w:cs="Arial"/>
          <w:color w:val="auto"/>
          <w:sz w:val="22"/>
          <w:szCs w:val="22"/>
        </w:rPr>
      </w:pPr>
      <w:hyperlink r:id="rId22" w:history="1">
        <w:r w:rsidR="00B7641E">
          <w:rPr>
            <w:rStyle w:val="Hyperlink"/>
            <w:rFonts w:eastAsia="Times New Roman" w:cs="Arial"/>
            <w:color w:val="262626"/>
            <w:sz w:val="22"/>
            <w:szCs w:val="22"/>
            <w:u w:val="none" w:color="262626"/>
          </w:rPr>
          <w:t>Rimell FL</w:t>
        </w:r>
      </w:hyperlink>
      <w:r w:rsidR="00B7641E">
        <w:rPr>
          <w:rFonts w:eastAsia="Times New Roman" w:cs="Arial"/>
          <w:color w:val="auto"/>
          <w:sz w:val="22"/>
          <w:szCs w:val="22"/>
        </w:rPr>
        <w:t xml:space="preserve">, </w:t>
      </w:r>
      <w:hyperlink r:id="rId23" w:history="1">
        <w:r w:rsidR="00B7641E">
          <w:rPr>
            <w:rStyle w:val="Hyperlink"/>
            <w:rFonts w:eastAsia="Times New Roman" w:cs="Arial"/>
            <w:color w:val="262626"/>
            <w:sz w:val="22"/>
            <w:szCs w:val="22"/>
            <w:u w:val="none" w:color="262626"/>
          </w:rPr>
          <w:t>Shapiro AM</w:t>
        </w:r>
      </w:hyperlink>
      <w:r w:rsidR="00B7641E">
        <w:rPr>
          <w:rFonts w:eastAsia="Times New Roman" w:cs="Arial"/>
          <w:color w:val="auto"/>
          <w:sz w:val="22"/>
          <w:szCs w:val="22"/>
        </w:rPr>
        <w:t xml:space="preserve">, </w:t>
      </w:r>
      <w:hyperlink r:id="rId24" w:history="1">
        <w:r w:rsidR="00B7641E">
          <w:rPr>
            <w:rStyle w:val="Hyperlink"/>
            <w:rFonts w:eastAsia="Times New Roman" w:cs="Arial"/>
            <w:color w:val="262626"/>
            <w:sz w:val="22"/>
            <w:szCs w:val="22"/>
            <w:u w:val="none" w:color="262626"/>
          </w:rPr>
          <w:t>Shoemaker DL</w:t>
        </w:r>
      </w:hyperlink>
      <w:r w:rsidR="00B7641E">
        <w:rPr>
          <w:rFonts w:eastAsia="Times New Roman" w:cs="Arial"/>
          <w:color w:val="auto"/>
          <w:sz w:val="22"/>
          <w:szCs w:val="22"/>
        </w:rPr>
        <w:t xml:space="preserve">, </w:t>
      </w:r>
      <w:hyperlink r:id="rId25" w:history="1">
        <w:r w:rsidR="00B7641E">
          <w:rPr>
            <w:rStyle w:val="Hyperlink"/>
            <w:rFonts w:eastAsia="Times New Roman" w:cs="Arial"/>
            <w:color w:val="262626"/>
            <w:sz w:val="22"/>
            <w:szCs w:val="22"/>
            <w:u w:val="none" w:color="262626"/>
          </w:rPr>
          <w:t>Kenna MA</w:t>
        </w:r>
      </w:hyperlink>
      <w:r w:rsidR="00B7641E">
        <w:rPr>
          <w:rFonts w:eastAsia="Times New Roman" w:cs="Arial"/>
          <w:color w:val="auto"/>
          <w:sz w:val="22"/>
          <w:szCs w:val="22"/>
        </w:rPr>
        <w:t xml:space="preserve">. </w:t>
      </w:r>
      <w:r w:rsidR="00B7641E">
        <w:rPr>
          <w:rFonts w:eastAsia="Times New Roman" w:cs="Arial"/>
          <w:bCs/>
          <w:color w:val="auto"/>
          <w:sz w:val="22"/>
          <w:szCs w:val="22"/>
        </w:rPr>
        <w:t xml:space="preserve">Head and neck manifestations of Beckwith-Wiedemann syndrome. </w:t>
      </w:r>
      <w:r w:rsidR="00B7641E">
        <w:rPr>
          <w:rFonts w:eastAsia="Times New Roman" w:cs="Arial"/>
          <w:color w:val="262626"/>
          <w:sz w:val="22"/>
          <w:szCs w:val="22"/>
        </w:rPr>
        <w:t>Otolaryngology Head Neck Surgery</w:t>
      </w:r>
      <w:r w:rsidR="00B7641E">
        <w:rPr>
          <w:rFonts w:eastAsia="Times New Roman" w:cs="Arial"/>
          <w:color w:val="auto"/>
          <w:sz w:val="22"/>
          <w:szCs w:val="22"/>
        </w:rPr>
        <w:t xml:space="preserve"> 1995. 113:262-5.</w:t>
      </w:r>
    </w:p>
    <w:p w:rsidR="001A6BE0" w:rsidRDefault="001A6BE0">
      <w:pPr>
        <w:spacing w:line="360" w:lineRule="auto"/>
        <w:rPr>
          <w:rFonts w:cs="Times New Roman"/>
          <w:sz w:val="22"/>
          <w:szCs w:val="22"/>
        </w:rPr>
      </w:pP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Salman RA. Oral manifestations of Beckwith-Wiedemann syndrome. Special Care in Dentistry 1988. 8:23-4.</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Siddiqui A and Pensler JM. The efficacy of tongue resection in treatment of symptomatic macroglossia in the child. Annals of Plastic Surgery 1990. 25:14-7.</w:t>
      </w:r>
    </w:p>
    <w:p w:rsidR="001A6BE0" w:rsidRDefault="001A6BE0">
      <w:pPr>
        <w:spacing w:line="360" w:lineRule="auto"/>
        <w:rPr>
          <w:rFonts w:cs="Times New Roman"/>
          <w:sz w:val="22"/>
          <w:szCs w:val="22"/>
        </w:rPr>
      </w:pPr>
    </w:p>
    <w:p w:rsidR="001A6BE0" w:rsidRDefault="009926A2">
      <w:pPr>
        <w:spacing w:line="360" w:lineRule="auto"/>
        <w:rPr>
          <w:rFonts w:cs="Times New Roman"/>
          <w:sz w:val="22"/>
          <w:szCs w:val="22"/>
        </w:rPr>
      </w:pPr>
      <w:hyperlink r:id="rId26" w:history="1">
        <w:r w:rsidR="00B7641E">
          <w:rPr>
            <w:rStyle w:val="Hyperlink"/>
            <w:rFonts w:eastAsia="Times New Roman" w:cs="Arial"/>
            <w:color w:val="262626"/>
            <w:sz w:val="22"/>
            <w:szCs w:val="22"/>
            <w:u w:val="none" w:color="262626"/>
          </w:rPr>
          <w:t>Tomlinson JK</w:t>
        </w:r>
      </w:hyperlink>
      <w:r w:rsidR="00B7641E">
        <w:rPr>
          <w:rFonts w:eastAsia="Times New Roman" w:cs="Arial"/>
          <w:color w:val="auto"/>
          <w:sz w:val="22"/>
          <w:szCs w:val="22"/>
        </w:rPr>
        <w:t xml:space="preserve">, </w:t>
      </w:r>
      <w:hyperlink r:id="rId27" w:history="1">
        <w:r w:rsidR="00B7641E">
          <w:rPr>
            <w:rStyle w:val="Hyperlink"/>
            <w:rFonts w:eastAsia="Times New Roman" w:cs="Arial"/>
            <w:color w:val="262626"/>
            <w:sz w:val="22"/>
            <w:szCs w:val="22"/>
            <w:u w:val="none" w:color="262626"/>
          </w:rPr>
          <w:t>Morse SA</w:t>
        </w:r>
      </w:hyperlink>
      <w:r w:rsidR="00B7641E">
        <w:rPr>
          <w:rFonts w:eastAsia="Times New Roman" w:cs="Arial"/>
          <w:color w:val="auto"/>
          <w:sz w:val="22"/>
          <w:szCs w:val="22"/>
        </w:rPr>
        <w:t xml:space="preserve">, </w:t>
      </w:r>
      <w:hyperlink r:id="rId28" w:history="1">
        <w:r w:rsidR="00B7641E">
          <w:rPr>
            <w:rStyle w:val="Hyperlink"/>
            <w:rFonts w:eastAsia="Times New Roman" w:cs="Arial"/>
            <w:color w:val="262626"/>
            <w:sz w:val="22"/>
            <w:szCs w:val="22"/>
            <w:u w:val="none" w:color="262626"/>
          </w:rPr>
          <w:t>Bernard SP</w:t>
        </w:r>
      </w:hyperlink>
      <w:r w:rsidR="00B7641E">
        <w:rPr>
          <w:rFonts w:eastAsia="Times New Roman" w:cs="Arial"/>
          <w:color w:val="auto"/>
          <w:sz w:val="22"/>
          <w:szCs w:val="22"/>
        </w:rPr>
        <w:t xml:space="preserve">, </w:t>
      </w:r>
      <w:hyperlink r:id="rId29" w:history="1">
        <w:r w:rsidR="00B7641E">
          <w:rPr>
            <w:rStyle w:val="Hyperlink"/>
            <w:rFonts w:eastAsia="Times New Roman" w:cs="Arial"/>
            <w:color w:val="262626"/>
            <w:sz w:val="22"/>
            <w:szCs w:val="22"/>
            <w:u w:val="none" w:color="262626"/>
          </w:rPr>
          <w:t>Greensmith AL</w:t>
        </w:r>
      </w:hyperlink>
      <w:r w:rsidR="00B7641E">
        <w:rPr>
          <w:rFonts w:eastAsia="Times New Roman" w:cs="Arial"/>
          <w:color w:val="auto"/>
          <w:sz w:val="22"/>
          <w:szCs w:val="22"/>
        </w:rPr>
        <w:t xml:space="preserve">, </w:t>
      </w:r>
      <w:hyperlink r:id="rId30" w:history="1">
        <w:r w:rsidR="00B7641E">
          <w:rPr>
            <w:rStyle w:val="Hyperlink"/>
            <w:rFonts w:eastAsia="Times New Roman" w:cs="Arial"/>
            <w:color w:val="262626"/>
            <w:sz w:val="22"/>
            <w:szCs w:val="22"/>
            <w:u w:val="none" w:color="262626"/>
          </w:rPr>
          <w:t>Meara JG</w:t>
        </w:r>
      </w:hyperlink>
      <w:r w:rsidR="00B7641E">
        <w:rPr>
          <w:rFonts w:eastAsia="Times New Roman" w:cs="Arial"/>
          <w:color w:val="auto"/>
          <w:sz w:val="22"/>
          <w:szCs w:val="22"/>
        </w:rPr>
        <w:t>.</w:t>
      </w:r>
      <w:r w:rsidR="00B7641E">
        <w:rPr>
          <w:rFonts w:cs="Times New Roman"/>
          <w:sz w:val="22"/>
          <w:szCs w:val="22"/>
        </w:rPr>
        <w:t xml:space="preserve"> </w:t>
      </w:r>
      <w:r w:rsidR="00B7641E">
        <w:rPr>
          <w:rFonts w:eastAsia="Times New Roman" w:cs="Arial"/>
          <w:bCs/>
          <w:color w:val="auto"/>
          <w:sz w:val="22"/>
          <w:szCs w:val="22"/>
        </w:rPr>
        <w:t xml:space="preserve">Long-term outcomes of surgical tongue reduction in Beckwith-Wiedemann syndrome. </w:t>
      </w:r>
      <w:r w:rsidR="00B7641E">
        <w:rPr>
          <w:rFonts w:eastAsia="Times New Roman" w:cs="Arial"/>
          <w:color w:val="262626"/>
          <w:sz w:val="22"/>
          <w:szCs w:val="22"/>
        </w:rPr>
        <w:t>Plastic Reconstructive Surgery</w:t>
      </w:r>
      <w:r w:rsidR="00B7641E">
        <w:rPr>
          <w:rFonts w:eastAsia="Times New Roman" w:cs="Arial"/>
          <w:color w:val="auto"/>
          <w:sz w:val="22"/>
          <w:szCs w:val="22"/>
        </w:rPr>
        <w:t xml:space="preserve"> 2007. 119:992-1002.</w:t>
      </w:r>
    </w:p>
    <w:p w:rsidR="001A6BE0" w:rsidRDefault="001A6BE0">
      <w:pPr>
        <w:spacing w:line="360" w:lineRule="auto"/>
        <w:rPr>
          <w:rFonts w:cs="Times New Roman"/>
          <w:sz w:val="22"/>
          <w:szCs w:val="22"/>
        </w:rPr>
      </w:pPr>
    </w:p>
    <w:p w:rsidR="001A6BE0" w:rsidRDefault="009926A2">
      <w:pPr>
        <w:widowControl w:val="0"/>
        <w:autoSpaceDE w:val="0"/>
        <w:autoSpaceDN w:val="0"/>
        <w:adjustRightInd w:val="0"/>
        <w:spacing w:line="360" w:lineRule="auto"/>
        <w:rPr>
          <w:rFonts w:eastAsia="Times New Roman" w:cs="Arial"/>
          <w:color w:val="auto"/>
          <w:sz w:val="22"/>
          <w:szCs w:val="22"/>
        </w:rPr>
      </w:pPr>
      <w:hyperlink r:id="rId31" w:history="1">
        <w:r w:rsidR="00B7641E">
          <w:rPr>
            <w:rStyle w:val="Hyperlink"/>
            <w:rFonts w:eastAsia="Times New Roman" w:cs="Arial"/>
            <w:color w:val="262626"/>
            <w:sz w:val="22"/>
            <w:szCs w:val="22"/>
            <w:u w:val="none" w:color="262626"/>
          </w:rPr>
          <w:t>Van Borsel J</w:t>
        </w:r>
      </w:hyperlink>
      <w:r w:rsidR="00B7641E">
        <w:rPr>
          <w:rFonts w:eastAsia="Times New Roman" w:cs="Arial"/>
          <w:color w:val="auto"/>
          <w:sz w:val="22"/>
          <w:szCs w:val="22"/>
        </w:rPr>
        <w:t xml:space="preserve">, </w:t>
      </w:r>
      <w:hyperlink r:id="rId32" w:history="1">
        <w:r w:rsidR="00B7641E">
          <w:rPr>
            <w:rStyle w:val="Hyperlink"/>
            <w:rFonts w:eastAsia="Times New Roman" w:cs="Arial"/>
            <w:color w:val="262626"/>
            <w:sz w:val="22"/>
            <w:szCs w:val="22"/>
            <w:u w:val="none" w:color="262626"/>
          </w:rPr>
          <w:t>Van Snick K</w:t>
        </w:r>
      </w:hyperlink>
      <w:r w:rsidR="00B7641E">
        <w:rPr>
          <w:rFonts w:eastAsia="Times New Roman" w:cs="Arial"/>
          <w:color w:val="auto"/>
          <w:sz w:val="22"/>
          <w:szCs w:val="22"/>
        </w:rPr>
        <w:t xml:space="preserve">, </w:t>
      </w:r>
      <w:hyperlink r:id="rId33" w:history="1">
        <w:r w:rsidR="00B7641E">
          <w:rPr>
            <w:rStyle w:val="Hyperlink"/>
            <w:rFonts w:eastAsia="Times New Roman" w:cs="Arial"/>
            <w:color w:val="262626"/>
            <w:sz w:val="22"/>
            <w:szCs w:val="22"/>
            <w:u w:val="none" w:color="262626"/>
          </w:rPr>
          <w:t>Leroy J</w:t>
        </w:r>
      </w:hyperlink>
      <w:r w:rsidR="00B7641E">
        <w:rPr>
          <w:rFonts w:eastAsia="Times New Roman" w:cs="Arial"/>
          <w:color w:val="auto"/>
          <w:sz w:val="22"/>
          <w:szCs w:val="22"/>
        </w:rPr>
        <w:t>.</w:t>
      </w:r>
      <w:r w:rsidR="00B7641E">
        <w:rPr>
          <w:rFonts w:cs="Times New Roman"/>
          <w:sz w:val="22"/>
          <w:szCs w:val="22"/>
        </w:rPr>
        <w:t xml:space="preserve"> </w:t>
      </w:r>
      <w:r w:rsidR="00B7641E">
        <w:rPr>
          <w:rFonts w:eastAsia="Times New Roman" w:cs="Arial"/>
          <w:bCs/>
          <w:color w:val="auto"/>
          <w:sz w:val="22"/>
          <w:szCs w:val="22"/>
        </w:rPr>
        <w:t xml:space="preserve">Macroglossia and speech in Beckwith-Wiedemann syndrome: a sample survey study. </w:t>
      </w:r>
      <w:r w:rsidR="00B7641E">
        <w:rPr>
          <w:rFonts w:eastAsia="Times New Roman" w:cs="Arial"/>
          <w:color w:val="262626"/>
          <w:sz w:val="22"/>
          <w:szCs w:val="22"/>
        </w:rPr>
        <w:t>International Journal Language Communication Disorders</w:t>
      </w:r>
      <w:r w:rsidR="00B7641E">
        <w:rPr>
          <w:rFonts w:eastAsia="Times New Roman" w:cs="Arial"/>
          <w:color w:val="auto"/>
          <w:sz w:val="22"/>
          <w:szCs w:val="22"/>
        </w:rPr>
        <w:t xml:space="preserve"> 1999. 34:209-21.</w:t>
      </w:r>
    </w:p>
    <w:p w:rsidR="001A6BE0" w:rsidRDefault="001A6BE0">
      <w:pPr>
        <w:spacing w:line="360" w:lineRule="auto"/>
        <w:rPr>
          <w:rFonts w:cs="Times New Roman"/>
          <w:sz w:val="22"/>
          <w:szCs w:val="22"/>
        </w:rPr>
      </w:pPr>
    </w:p>
    <w:p w:rsidR="001A6BE0" w:rsidRDefault="00B7641E">
      <w:pPr>
        <w:spacing w:line="360" w:lineRule="auto"/>
        <w:rPr>
          <w:rFonts w:cs="Times New Roman"/>
          <w:sz w:val="22"/>
          <w:szCs w:val="22"/>
        </w:rPr>
      </w:pPr>
      <w:r>
        <w:rPr>
          <w:rFonts w:cs="Times New Roman"/>
          <w:sz w:val="22"/>
          <w:szCs w:val="22"/>
        </w:rPr>
        <w:t xml:space="preserve">Weksberg R, Shuman C, Beckwith B. </w:t>
      </w:r>
      <w:r>
        <w:rPr>
          <w:rFonts w:eastAsia="Times New Roman" w:cs="Times New Roman"/>
          <w:bCs/>
          <w:color w:val="auto"/>
          <w:sz w:val="22"/>
          <w:szCs w:val="22"/>
        </w:rPr>
        <w:t xml:space="preserve">Beckwith–Wiedemann syndrome. </w:t>
      </w:r>
      <w:r>
        <w:rPr>
          <w:rFonts w:eastAsia="Times New Roman" w:cs="Times New Roman"/>
          <w:color w:val="auto"/>
          <w:sz w:val="22"/>
          <w:szCs w:val="22"/>
        </w:rPr>
        <w:t>European Journal of Human Genetics. 2010; 18: 8–14.</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B7641E">
      <w:pPr>
        <w:spacing w:line="360" w:lineRule="auto"/>
        <w:rPr>
          <w:rFonts w:cs="Times New Roman"/>
          <w:sz w:val="22"/>
          <w:szCs w:val="22"/>
        </w:rPr>
      </w:pPr>
      <w:r>
        <w:rPr>
          <w:rFonts w:cs="Times New Roman"/>
          <w:sz w:val="22"/>
          <w:szCs w:val="22"/>
        </w:rPr>
        <w:t>Wiedemann HR. Complexe malformatif familial avec hernie ombilicale et macroglossie - un "syndrome nouveua"?" J Genet hum 1964. 13: 223-232.</w:t>
      </w:r>
    </w:p>
    <w:p w:rsidR="001A6BE0" w:rsidRDefault="00B7641E">
      <w:pPr>
        <w:spacing w:line="360" w:lineRule="auto"/>
        <w:ind w:left="720" w:hanging="720"/>
        <w:rPr>
          <w:rFonts w:cs="Times New Roman"/>
          <w:sz w:val="22"/>
          <w:szCs w:val="22"/>
        </w:rPr>
      </w:pPr>
      <w:r>
        <w:rPr>
          <w:rFonts w:cs="Times New Roman"/>
          <w:sz w:val="22"/>
          <w:szCs w:val="22"/>
        </w:rPr>
        <w:tab/>
      </w:r>
    </w:p>
    <w:p w:rsidR="001A6BE0" w:rsidRDefault="001A6BE0">
      <w:pPr>
        <w:spacing w:line="360" w:lineRule="auto"/>
        <w:rPr>
          <w:rFonts w:cs="Times New Roman"/>
        </w:rPr>
      </w:pPr>
    </w:p>
    <w:p w:rsidR="001A6BE0" w:rsidRDefault="001A6BE0">
      <w:pPr>
        <w:spacing w:line="360" w:lineRule="auto"/>
        <w:rPr>
          <w:rFonts w:eastAsia="Times New Roman" w:cs="Times New Roman"/>
          <w:color w:val="auto"/>
          <w:sz w:val="22"/>
          <w:szCs w:val="22"/>
          <w:lang w:bidi="x-none"/>
        </w:rPr>
      </w:pPr>
    </w:p>
    <w:sectPr w:rsidR="001A6BE0">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A2" w:rsidRDefault="009926A2">
      <w:r>
        <w:separator/>
      </w:r>
    </w:p>
  </w:endnote>
  <w:endnote w:type="continuationSeparator" w:id="0">
    <w:p w:rsidR="009926A2" w:rsidRDefault="0099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1A6BE0">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1A6BE0">
    <w:pPr>
      <w:pStyle w:val="FreeForm"/>
      <w:rPr>
        <w:rFonts w:eastAsia="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1A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A2" w:rsidRDefault="009926A2">
      <w:r>
        <w:separator/>
      </w:r>
    </w:p>
  </w:footnote>
  <w:footnote w:type="continuationSeparator" w:id="0">
    <w:p w:rsidR="009926A2" w:rsidRDefault="00992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9926A2">
    <w:pPr>
      <w:pStyle w:val="FreeForm"/>
      <w:rPr>
        <w:rFonts w:eastAsia="Times New Roman"/>
        <w:color w:val="auto"/>
        <w:lang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6.8pt;height:152.25pt;rotation:315;z-index:-251655168;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9926A2">
    <w:pPr>
      <w:pStyle w:val="FreeForm"/>
      <w:rPr>
        <w:rFonts w:eastAsia="Times New Roman"/>
        <w:color w:val="auto"/>
        <w:lang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56.8pt;height:152.25pt;rotation:315;z-index:-25165721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0" w:rsidRDefault="009926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color w:val="000000"/>
        <w:position w:val="0"/>
        <w:sz w:val="20"/>
      </w:rPr>
    </w:lvl>
    <w:lvl w:ilvl="1">
      <w:start w:val="1"/>
      <w:numFmt w:val="lowerLetter"/>
      <w:lvlText w:val="%2."/>
      <w:lvlJc w:val="left"/>
      <w:pPr>
        <w:tabs>
          <w:tab w:val="num" w:pos="360"/>
        </w:tabs>
        <w:ind w:left="360" w:firstLine="1080"/>
      </w:pPr>
      <w:rPr>
        <w:color w:val="000000"/>
        <w:position w:val="0"/>
        <w:sz w:val="20"/>
      </w:rPr>
    </w:lvl>
    <w:lvl w:ilvl="2">
      <w:start w:val="1"/>
      <w:numFmt w:val="lowerRoman"/>
      <w:lvlText w:val="%3."/>
      <w:lvlJc w:val="left"/>
      <w:pPr>
        <w:tabs>
          <w:tab w:val="num" w:pos="340"/>
        </w:tabs>
        <w:ind w:left="340" w:firstLine="1820"/>
      </w:pPr>
      <w:rPr>
        <w:color w:val="000000"/>
        <w:position w:val="0"/>
        <w:sz w:val="20"/>
      </w:rPr>
    </w:lvl>
    <w:lvl w:ilvl="3">
      <w:start w:val="1"/>
      <w:numFmt w:val="decimal"/>
      <w:isLgl/>
      <w:lvlText w:val="%4."/>
      <w:lvlJc w:val="left"/>
      <w:pPr>
        <w:tabs>
          <w:tab w:val="num" w:pos="360"/>
        </w:tabs>
        <w:ind w:left="360" w:firstLine="2520"/>
      </w:pPr>
      <w:rPr>
        <w:color w:val="000000"/>
        <w:position w:val="0"/>
        <w:sz w:val="20"/>
      </w:rPr>
    </w:lvl>
    <w:lvl w:ilvl="4">
      <w:start w:val="1"/>
      <w:numFmt w:val="lowerLetter"/>
      <w:lvlText w:val="%5."/>
      <w:lvlJc w:val="left"/>
      <w:pPr>
        <w:tabs>
          <w:tab w:val="num" w:pos="360"/>
        </w:tabs>
        <w:ind w:left="360" w:firstLine="3240"/>
      </w:pPr>
      <w:rPr>
        <w:color w:val="000000"/>
        <w:position w:val="0"/>
        <w:sz w:val="20"/>
      </w:rPr>
    </w:lvl>
    <w:lvl w:ilvl="5">
      <w:start w:val="1"/>
      <w:numFmt w:val="lowerRoman"/>
      <w:lvlText w:val="%6."/>
      <w:lvlJc w:val="left"/>
      <w:pPr>
        <w:tabs>
          <w:tab w:val="num" w:pos="340"/>
        </w:tabs>
        <w:ind w:left="340" w:firstLine="3980"/>
      </w:pPr>
      <w:rPr>
        <w:color w:val="000000"/>
        <w:position w:val="0"/>
        <w:sz w:val="20"/>
      </w:rPr>
    </w:lvl>
    <w:lvl w:ilvl="6">
      <w:start w:val="1"/>
      <w:numFmt w:val="decimal"/>
      <w:isLgl/>
      <w:lvlText w:val="%7."/>
      <w:lvlJc w:val="left"/>
      <w:pPr>
        <w:tabs>
          <w:tab w:val="num" w:pos="360"/>
        </w:tabs>
        <w:ind w:left="360" w:firstLine="4680"/>
      </w:pPr>
      <w:rPr>
        <w:color w:val="000000"/>
        <w:position w:val="0"/>
        <w:sz w:val="20"/>
      </w:rPr>
    </w:lvl>
    <w:lvl w:ilvl="7">
      <w:start w:val="1"/>
      <w:numFmt w:val="lowerLetter"/>
      <w:lvlText w:val="%8."/>
      <w:lvlJc w:val="left"/>
      <w:pPr>
        <w:tabs>
          <w:tab w:val="num" w:pos="360"/>
        </w:tabs>
        <w:ind w:left="360" w:firstLine="5400"/>
      </w:pPr>
      <w:rPr>
        <w:color w:val="000000"/>
        <w:position w:val="0"/>
        <w:sz w:val="20"/>
      </w:rPr>
    </w:lvl>
    <w:lvl w:ilvl="8">
      <w:start w:val="1"/>
      <w:numFmt w:val="lowerRoman"/>
      <w:lvlText w:val="%9."/>
      <w:lvlJc w:val="left"/>
      <w:pPr>
        <w:tabs>
          <w:tab w:val="num" w:pos="340"/>
        </w:tabs>
        <w:ind w:left="340" w:firstLine="6140"/>
      </w:pPr>
      <w:rPr>
        <w:color w:val="000000"/>
        <w:position w:val="0"/>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7641E"/>
    <w:rsid w:val="001A6BE0"/>
    <w:rsid w:val="009926A2"/>
    <w:rsid w:val="00B7641E"/>
    <w:rsid w:val="00FB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stheme="minorBid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pPr>
      <w:tabs>
        <w:tab w:val="center" w:pos="4320"/>
        <w:tab w:val="right" w:pos="8640"/>
      </w:tabs>
    </w:pPr>
  </w:style>
  <w:style w:type="character" w:customStyle="1" w:styleId="HeaderChar">
    <w:name w:val="Header Char"/>
    <w:basedOn w:val="DefaultParagraphFont"/>
    <w:link w:val="Header"/>
    <w:locked/>
    <w:rPr>
      <w:rFonts w:ascii="ヒラギノ角ゴ Pro W3" w:eastAsia="ヒラギノ角ゴ Pro W3" w:hAnsi="ヒラギノ角ゴ Pro W3" w:hint="eastAsia"/>
      <w:color w:val="000000"/>
      <w:szCs w:val="24"/>
    </w:rPr>
  </w:style>
  <w:style w:type="paragraph" w:styleId="Footer">
    <w:name w:val="footer"/>
    <w:basedOn w:val="Normal"/>
    <w:link w:val="FooterChar"/>
    <w:locked/>
    <w:pPr>
      <w:tabs>
        <w:tab w:val="center" w:pos="4320"/>
        <w:tab w:val="right" w:pos="8640"/>
      </w:tabs>
    </w:pPr>
  </w:style>
  <w:style w:type="character" w:customStyle="1" w:styleId="FooterChar">
    <w:name w:val="Footer Char"/>
    <w:basedOn w:val="DefaultParagraphFont"/>
    <w:link w:val="Footer"/>
    <w:locked/>
    <w:rPr>
      <w:rFonts w:ascii="ヒラギノ角ゴ Pro W3" w:eastAsia="ヒラギノ角ゴ Pro W3" w:hAnsi="ヒラギノ角ゴ Pro W3" w:hint="eastAsia"/>
      <w:color w:val="000000"/>
      <w:szCs w:val="24"/>
    </w:rPr>
  </w:style>
  <w:style w:type="paragraph" w:customStyle="1" w:styleId="FreeForm">
    <w:name w:val="Free Form"/>
    <w:rPr>
      <w:rFonts w:eastAsia="ヒラギノ角ゴ Pro W3" w:cstheme="minorBidi"/>
      <w:color w:val="000000"/>
    </w:rPr>
  </w:style>
  <w:style w:type="paragraph" w:customStyle="1" w:styleId="Heading2A">
    <w:name w:val="Heading 2 A"/>
    <w:next w:val="Normal"/>
    <w:pPr>
      <w:keepNext/>
      <w:jc w:val="center"/>
      <w:outlineLvl w:val="1"/>
    </w:pPr>
    <w:rPr>
      <w:rFonts w:eastAsia="ヒラギノ角ゴ Pro W3" w:cstheme="minorBidi"/>
      <w:color w:val="000000"/>
      <w:sz w:val="24"/>
    </w:rPr>
  </w:style>
  <w:style w:type="paragraph" w:customStyle="1" w:styleId="Heading1A">
    <w:name w:val="Heading 1 A"/>
    <w:next w:val="Normal"/>
    <w:pPr>
      <w:keepNext/>
      <w:outlineLvl w:val="0"/>
    </w:pPr>
    <w:rPr>
      <w:rFonts w:ascii="Times" w:eastAsia="ヒラギノ角ゴ Pro W3" w:hAnsi="Times"/>
      <w:color w:val="000000"/>
      <w:sz w:val="32"/>
    </w:rPr>
  </w:style>
  <w:style w:type="paragraph" w:customStyle="1" w:styleId="BodyTextIndent1">
    <w:name w:val="Body Text Indent1"/>
    <w:pPr>
      <w:ind w:firstLine="360"/>
    </w:pPr>
    <w:rPr>
      <w:rFonts w:eastAsia="ヒラギノ角ゴ Pro W3" w:cstheme="minorBidi"/>
      <w:color w:val="000000"/>
      <w:sz w:val="24"/>
    </w:rPr>
  </w:style>
  <w:style w:type="paragraph" w:customStyle="1" w:styleId="Heading3A">
    <w:name w:val="Heading 3 A"/>
    <w:next w:val="Normal"/>
    <w:pPr>
      <w:keepNext/>
      <w:ind w:firstLine="360"/>
      <w:jc w:val="center"/>
      <w:outlineLvl w:val="2"/>
    </w:pPr>
    <w:rPr>
      <w:rFonts w:eastAsia="ヒラギノ角ゴ Pro W3" w:cstheme="minorBidi"/>
      <w:color w:val="000000"/>
      <w:sz w:val="24"/>
    </w:rPr>
  </w:style>
  <w:style w:type="paragraph" w:customStyle="1" w:styleId="BodyTextIndent21">
    <w:name w:val="Body Text Indent 21"/>
    <w:pPr>
      <w:ind w:firstLine="360"/>
      <w:jc w:val="both"/>
    </w:pPr>
    <w:rPr>
      <w:rFonts w:eastAsia="ヒラギノ角ゴ Pro W3" w:cstheme="minorBidi"/>
      <w:color w:val="000000"/>
      <w:sz w:val="24"/>
    </w:rPr>
  </w:style>
  <w:style w:type="paragraph" w:customStyle="1" w:styleId="BodyText1">
    <w:name w:val="Body Text1"/>
    <w:pPr>
      <w:jc w:val="both"/>
    </w:pPr>
    <w:rPr>
      <w:rFonts w:eastAsia="ヒラギノ角ゴ Pro W3" w:cstheme="minorBidi"/>
      <w:color w:val="000000"/>
      <w:sz w:val="24"/>
    </w:rPr>
  </w:style>
  <w:style w:type="paragraph" w:customStyle="1" w:styleId="BodyTextIndent31">
    <w:name w:val="Body Text Indent 31"/>
    <w:pPr>
      <w:ind w:firstLine="720"/>
      <w:jc w:val="both"/>
    </w:pPr>
    <w:rPr>
      <w:rFonts w:eastAsia="ヒラギノ角ゴ Pro W3" w:cstheme="minorBidi"/>
      <w:color w:val="000000"/>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stheme="minorBid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pPr>
      <w:tabs>
        <w:tab w:val="center" w:pos="4320"/>
        <w:tab w:val="right" w:pos="8640"/>
      </w:tabs>
    </w:pPr>
  </w:style>
  <w:style w:type="character" w:customStyle="1" w:styleId="HeaderChar">
    <w:name w:val="Header Char"/>
    <w:basedOn w:val="DefaultParagraphFont"/>
    <w:link w:val="Header"/>
    <w:locked/>
    <w:rPr>
      <w:rFonts w:ascii="ヒラギノ角ゴ Pro W3" w:eastAsia="ヒラギノ角ゴ Pro W3" w:hAnsi="ヒラギノ角ゴ Pro W3" w:hint="eastAsia"/>
      <w:color w:val="000000"/>
      <w:szCs w:val="24"/>
    </w:rPr>
  </w:style>
  <w:style w:type="paragraph" w:styleId="Footer">
    <w:name w:val="footer"/>
    <w:basedOn w:val="Normal"/>
    <w:link w:val="FooterChar"/>
    <w:locked/>
    <w:pPr>
      <w:tabs>
        <w:tab w:val="center" w:pos="4320"/>
        <w:tab w:val="right" w:pos="8640"/>
      </w:tabs>
    </w:pPr>
  </w:style>
  <w:style w:type="character" w:customStyle="1" w:styleId="FooterChar">
    <w:name w:val="Footer Char"/>
    <w:basedOn w:val="DefaultParagraphFont"/>
    <w:link w:val="Footer"/>
    <w:locked/>
    <w:rPr>
      <w:rFonts w:ascii="ヒラギノ角ゴ Pro W3" w:eastAsia="ヒラギノ角ゴ Pro W3" w:hAnsi="ヒラギノ角ゴ Pro W3" w:hint="eastAsia"/>
      <w:color w:val="000000"/>
      <w:szCs w:val="24"/>
    </w:rPr>
  </w:style>
  <w:style w:type="paragraph" w:customStyle="1" w:styleId="FreeForm">
    <w:name w:val="Free Form"/>
    <w:rPr>
      <w:rFonts w:eastAsia="ヒラギノ角ゴ Pro W3" w:cstheme="minorBidi"/>
      <w:color w:val="000000"/>
    </w:rPr>
  </w:style>
  <w:style w:type="paragraph" w:customStyle="1" w:styleId="Heading2A">
    <w:name w:val="Heading 2 A"/>
    <w:next w:val="Normal"/>
    <w:pPr>
      <w:keepNext/>
      <w:jc w:val="center"/>
      <w:outlineLvl w:val="1"/>
    </w:pPr>
    <w:rPr>
      <w:rFonts w:eastAsia="ヒラギノ角ゴ Pro W3" w:cstheme="minorBidi"/>
      <w:color w:val="000000"/>
      <w:sz w:val="24"/>
    </w:rPr>
  </w:style>
  <w:style w:type="paragraph" w:customStyle="1" w:styleId="Heading1A">
    <w:name w:val="Heading 1 A"/>
    <w:next w:val="Normal"/>
    <w:pPr>
      <w:keepNext/>
      <w:outlineLvl w:val="0"/>
    </w:pPr>
    <w:rPr>
      <w:rFonts w:ascii="Times" w:eastAsia="ヒラギノ角ゴ Pro W3" w:hAnsi="Times"/>
      <w:color w:val="000000"/>
      <w:sz w:val="32"/>
    </w:rPr>
  </w:style>
  <w:style w:type="paragraph" w:customStyle="1" w:styleId="BodyTextIndent1">
    <w:name w:val="Body Text Indent1"/>
    <w:pPr>
      <w:ind w:firstLine="360"/>
    </w:pPr>
    <w:rPr>
      <w:rFonts w:eastAsia="ヒラギノ角ゴ Pro W3" w:cstheme="minorBidi"/>
      <w:color w:val="000000"/>
      <w:sz w:val="24"/>
    </w:rPr>
  </w:style>
  <w:style w:type="paragraph" w:customStyle="1" w:styleId="Heading3A">
    <w:name w:val="Heading 3 A"/>
    <w:next w:val="Normal"/>
    <w:pPr>
      <w:keepNext/>
      <w:ind w:firstLine="360"/>
      <w:jc w:val="center"/>
      <w:outlineLvl w:val="2"/>
    </w:pPr>
    <w:rPr>
      <w:rFonts w:eastAsia="ヒラギノ角ゴ Pro W3" w:cstheme="minorBidi"/>
      <w:color w:val="000000"/>
      <w:sz w:val="24"/>
    </w:rPr>
  </w:style>
  <w:style w:type="paragraph" w:customStyle="1" w:styleId="BodyTextIndent21">
    <w:name w:val="Body Text Indent 21"/>
    <w:pPr>
      <w:ind w:firstLine="360"/>
      <w:jc w:val="both"/>
    </w:pPr>
    <w:rPr>
      <w:rFonts w:eastAsia="ヒラギノ角ゴ Pro W3" w:cstheme="minorBidi"/>
      <w:color w:val="000000"/>
      <w:sz w:val="24"/>
    </w:rPr>
  </w:style>
  <w:style w:type="paragraph" w:customStyle="1" w:styleId="BodyText1">
    <w:name w:val="Body Text1"/>
    <w:pPr>
      <w:jc w:val="both"/>
    </w:pPr>
    <w:rPr>
      <w:rFonts w:eastAsia="ヒラギノ角ゴ Pro W3" w:cstheme="minorBidi"/>
      <w:color w:val="000000"/>
      <w:sz w:val="24"/>
    </w:rPr>
  </w:style>
  <w:style w:type="paragraph" w:customStyle="1" w:styleId="BodyTextIndent31">
    <w:name w:val="Body Text Indent 31"/>
    <w:pPr>
      <w:ind w:firstLine="720"/>
      <w:jc w:val="both"/>
    </w:pPr>
    <w:rPr>
      <w:rFonts w:eastAsia="ヒラギノ角ゴ Pro W3" w:cstheme="minorBidi"/>
      <w:color w:val="000000"/>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javascript\self.close();" TargetMode="External"/><Relationship Id="rId13" Type="http://schemas.openxmlformats.org/officeDocument/2006/relationships/hyperlink" Target="http://www.ncbi.nlm.nih.gov/pubmed?term=Giancotti%20A%5BAuthor%5D&amp;cauthor=true&amp;cauthor_uid=12071376" TargetMode="External"/><Relationship Id="rId18" Type="http://schemas.openxmlformats.org/officeDocument/2006/relationships/hyperlink" Target="http://www.ncbi.nlm.nih.gov/pubmed?term=Oya%20S%5BAuthor%5D&amp;cauthor=true&amp;cauthor_uid=10961783" TargetMode="External"/><Relationship Id="rId26" Type="http://schemas.openxmlformats.org/officeDocument/2006/relationships/hyperlink" Target="http://www.ncbi.nlm.nih.gov/pubmed?term=Tomlinson%20JK%5BAuthor%5D&amp;cauthor=true&amp;cauthor_uid=17312506"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ncbi.nlm.nih.gov/pubmed/293621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bi.nlm.nih.gov/pubmed/8214787" TargetMode="External"/><Relationship Id="rId17" Type="http://schemas.openxmlformats.org/officeDocument/2006/relationships/hyperlink" Target="http://www.ncbi.nlm.nih.gov/pubmed?term=Miyawaki%20S%5BAuthor%5D&amp;cauthor=true&amp;cauthor_uid=10961783" TargetMode="External"/><Relationship Id="rId25" Type="http://schemas.openxmlformats.org/officeDocument/2006/relationships/hyperlink" Target="http://www.ncbi.nlm.nih.gov/pubmed?term=Kenna%20MA%5BAuthor%5D&amp;cauthor=true&amp;cauthor_uid=7675487" TargetMode="External"/><Relationship Id="rId33" Type="http://schemas.openxmlformats.org/officeDocument/2006/relationships/hyperlink" Target="http://www.ncbi.nlm.nih.gov/pubmed?term=Leroy%20J%5BAuthor%5D&amp;cauthor=true&amp;cauthor_uid=15587016"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cbi.nlm.nih.gov/pubmed?term=Arcuri%20C%5BAuthor%5D&amp;cauthor=true&amp;cauthor_uid=12071376" TargetMode="External"/><Relationship Id="rId20" Type="http://schemas.openxmlformats.org/officeDocument/2006/relationships/hyperlink" Target="http://www.ncbi.nlm.nih.gov/pubmed?term=Takano-Yamamoto%20T%5BAuthor%5D&amp;cauthor=true&amp;cauthor_uid=10961783" TargetMode="External"/><Relationship Id="rId29" Type="http://schemas.openxmlformats.org/officeDocument/2006/relationships/hyperlink" Target="http://www.ncbi.nlm.nih.gov/pubmed?term=Greensmith%20AL%5BAuthor%5D&amp;cauthor=true&amp;cauthor_uid=1731250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Figueroa%20AA%5BAuthor%5D&amp;cauthor=true&amp;cauthor_uid=3877094" TargetMode="External"/><Relationship Id="rId24" Type="http://schemas.openxmlformats.org/officeDocument/2006/relationships/hyperlink" Target="http://www.ncbi.nlm.nih.gov/pubmed?term=Shoemaker%20DL%5BAuthor%5D&amp;cauthor=true&amp;cauthor_uid=7675487" TargetMode="External"/><Relationship Id="rId32" Type="http://schemas.openxmlformats.org/officeDocument/2006/relationships/hyperlink" Target="http://www.ncbi.nlm.nih.gov/pubmed?term=Van%20Snick%20K%5BAuthor%5D&amp;cauthor=true&amp;cauthor_uid=1558701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Di%20Girolamo%20R%5BAuthor%5D&amp;cauthor=true&amp;cauthor_uid=12071376" TargetMode="External"/><Relationship Id="rId23" Type="http://schemas.openxmlformats.org/officeDocument/2006/relationships/hyperlink" Target="http://www.ncbi.nlm.nih.gov/pubmed?term=Shapiro%20AM%5BAuthor%5D&amp;cauthor=true&amp;cauthor_uid=7675487" TargetMode="External"/><Relationship Id="rId28" Type="http://schemas.openxmlformats.org/officeDocument/2006/relationships/hyperlink" Target="http://www.ncbi.nlm.nih.gov/pubmed?term=Bernard%20SP%5BAuthor%5D&amp;cauthor=true&amp;cauthor_uid=17312506" TargetMode="External"/><Relationship Id="rId36" Type="http://schemas.openxmlformats.org/officeDocument/2006/relationships/footer" Target="footer1.xml"/><Relationship Id="rId10" Type="http://schemas.openxmlformats.org/officeDocument/2006/relationships/hyperlink" Target="http://www.ncbi.nlm.nih.gov/pubmed?term=Friede%20H%5BAuthor%5D&amp;cauthor=true&amp;cauthor_uid=3877094" TargetMode="External"/><Relationship Id="rId19" Type="http://schemas.openxmlformats.org/officeDocument/2006/relationships/hyperlink" Target="http://www.ncbi.nlm.nih.gov/pubmed?term=Noguchi%20H%5BAuthor%5D&amp;cauthor=true&amp;cauthor_uid=10961783" TargetMode="External"/><Relationship Id="rId31" Type="http://schemas.openxmlformats.org/officeDocument/2006/relationships/hyperlink" Target="http://www.ncbi.nlm.nih.gov/pubmed?term=Van%20Borsel%20J%5BAuthor%5D&amp;cauthor=true&amp;cauthor_uid=15587016" TargetMode="External"/><Relationship Id="rId4" Type="http://schemas.openxmlformats.org/officeDocument/2006/relationships/settings" Target="settings.xml"/><Relationship Id="rId9" Type="http://schemas.openxmlformats.org/officeDocument/2006/relationships/hyperlink" Target="http://www.ncbi.nlm.nih.gov/pubmed/1535698" TargetMode="External"/><Relationship Id="rId14" Type="http://schemas.openxmlformats.org/officeDocument/2006/relationships/hyperlink" Target="http://www.ncbi.nlm.nih.gov/pubmed?term=Romanini%20G%5BAuthor%5D&amp;cauthor=true&amp;cauthor_uid=12071376" TargetMode="External"/><Relationship Id="rId22" Type="http://schemas.openxmlformats.org/officeDocument/2006/relationships/hyperlink" Target="http://www.ncbi.nlm.nih.gov/pubmed?term=Rimell%20FL%5BAuthor%5D&amp;cauthor=true&amp;cauthor_uid=7675487" TargetMode="External"/><Relationship Id="rId27" Type="http://schemas.openxmlformats.org/officeDocument/2006/relationships/hyperlink" Target="http://www.ncbi.nlm.nih.gov/pubmed?term=Morse%20SA%5BAuthor%5D&amp;cauthor=true&amp;cauthor_uid=17312506" TargetMode="External"/><Relationship Id="rId30" Type="http://schemas.openxmlformats.org/officeDocument/2006/relationships/hyperlink" Target="http://www.ncbi.nlm.nih.gov/pubmed?term=Meara%20JG%5BAuthor%5D&amp;cauthor=true&amp;cauthor_uid=17312506"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Clinical Features</vt:lpstr>
    </vt:vector>
  </TitlesOfParts>
  <Company/>
  <LinksUpToDate>false</LinksUpToDate>
  <CharactersWithSpaces>40383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Features</dc:title>
  <dc:creator>Jeffrey Marsh</dc:creator>
  <cp:lastModifiedBy>Oisin</cp:lastModifiedBy>
  <cp:revision>2</cp:revision>
  <dcterms:created xsi:type="dcterms:W3CDTF">2013-05-29T17:01:00Z</dcterms:created>
  <dcterms:modified xsi:type="dcterms:W3CDTF">2013-05-29T17:01:00Z</dcterms:modified>
</cp:coreProperties>
</file>